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FD" w:rsidRDefault="006566FD">
      <w:pPr>
        <w:pStyle w:val="a9"/>
        <w:jc w:val="both"/>
        <w:rPr>
          <w:color w:val="000000"/>
        </w:rPr>
        <w:sectPr w:rsidR="006566FD">
          <w:headerReference w:type="default" r:id="rId8"/>
          <w:pgSz w:w="11906" w:h="16838"/>
          <w:pgMar w:top="1134" w:right="1134" w:bottom="1134" w:left="1417" w:header="851" w:footer="992" w:gutter="0"/>
          <w:cols w:space="0"/>
          <w:docGrid w:type="lines" w:linePitch="312"/>
        </w:sectPr>
      </w:pPr>
      <w:bookmarkStart w:id="0" w:name="SectionMark0"/>
      <w:r w:rsidRPr="006566FD">
        <w:pict>
          <v:line id="Line 9" o:spid="_x0000_s1026" style="position:absolute;left:0;text-align:left;z-index:251660288" from="1.15pt,140.15pt" to="483.15pt,140.15pt" o:gfxdata="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Qcd&#10;KdYAAAAJAQAADwAAAAAAAAABACAAAAAiAAAAZHJzL2Rvd25yZXYueG1sUEsBAhQAFAAAAAgAh07i&#10;QIjzLSKyAQAAYQMAAA4AAAAAAAAAAQAgAAAAJQEAAGRycy9lMm9Eb2MueG1sUEsFBgAAAAAGAAYA&#10;WQEAAEkFAAAAAA==&#10;" strokecolor="#080000" strokeweight="1pt"/>
        </w:pict>
      </w:r>
      <w:r w:rsidRPr="006566FD">
        <w:pict>
          <v:line id="Line 10" o:spid="_x0000_s1032" style="position:absolute;left:0;text-align:left;z-index:251663360" from="1.15pt,687.6pt" to="483.15pt,687.6pt" o:gfxdata="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WL7f1wAAAAsBAAAPAAAAAAAAAAEAIAAAACIAAABkcnMvZG93bnJldi54bWxQSwECFAAUAAAACACH&#10;TuJA12iJA7MBAABiAwAADgAAAAAAAAABACAAAAAmAQAAZHJzL2Uyb0RvYy54bWxQSwUGAAAAAAYA&#10;BgBZAQAASwUAAAAA&#10;" strokecolor="#080000" strokeweight="1pt"/>
        </w:pict>
      </w:r>
      <w:r w:rsidRPr="006566FD">
        <w:pict>
          <v:shapetype id="_x0000_t202" coordsize="21600,21600" o:spt="202" path="m,l,21600r21600,l21600,xe">
            <v:stroke joinstyle="miter"/>
            <v:path gradientshapeok="t" o:connecttype="rect"/>
          </v:shapetype>
          <v:shape id="fmFrame7" o:spid="_x0000_s1031" type="#_x0000_t202" style="position:absolute;left:0;text-align:left;margin-left:.55pt;margin-top:698.9pt;width:481.9pt;height:28.6pt;z-index:251664384;mso-position-horizontal-relative:margin;mso-position-vertical-relative:margin" o:gfxdata="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ElgHDaAAAACwEAAA8AAAAAAAAAAQAgAAAAIgAAAGRycy9kb3ducmV2Lnht&#10;bFBLAQIUABQAAAAIAIdO4kBQdpYz9wEAAOwDAAAOAAAAAAAAAAEAIAAAACkBAABkcnMvZTJvRG9j&#10;LnhtbFBLBQYAAAAABgAGAFkBAACSBQAAAAA=&#10;" stroked="f">
            <v:textbox inset="0,0,0,0">
              <w:txbxContent>
                <w:p w:rsidR="006566FD" w:rsidRDefault="00637203">
                  <w:pPr>
                    <w:pStyle w:val="ac"/>
                  </w:pPr>
                  <w:r>
                    <w:rPr>
                      <w:rFonts w:hint="eastAsia"/>
                    </w:rPr>
                    <w:t>中国商业联合会</w:t>
                  </w:r>
                  <w:r>
                    <w:rPr>
                      <w:rStyle w:val="ae"/>
                      <w:rFonts w:hint="eastAsia"/>
                    </w:rPr>
                    <w:t>发布</w:t>
                  </w:r>
                </w:p>
              </w:txbxContent>
            </v:textbox>
            <w10:wrap anchorx="margin" anchory="margin"/>
            <w10:anchorlock/>
          </v:shape>
        </w:pict>
      </w:r>
      <w:r w:rsidRPr="006566FD">
        <w:pict>
          <v:shape id="fmFrame6" o:spid="_x0000_s1030" type="#_x0000_t202" style="position:absolute;left:0;text-align:left;margin-left:364pt;margin-top:648.5pt;width:132.75pt;height:24.6pt;z-index:251662336;mso-position-horizontal-relative:margin;mso-position-vertical-relative:margin" o:gfxdata="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bZjT3AAAAA0BAAAPAAAAAAAAAAEAIAAAACIAAABkcnMvZG93bnJl&#10;di54bWxQSwECFAAUAAAACACHTuJAH5x2dPkBAADrAwAADgAAAAAAAAABACAAAAArAQAAZHJzL2Uy&#10;b0RvYy54bWxQSwUGAAAAAAYABgBZAQAAlgUAAAAA&#10;" stroked="f">
            <v:textbox inset="0,0,0,0">
              <w:txbxContent>
                <w:p w:rsidR="006566FD" w:rsidRDefault="00637203">
                  <w:pPr>
                    <w:pStyle w:val="af"/>
                    <w:ind w:right="560"/>
                    <w:jc w:val="both"/>
                  </w:pPr>
                  <w:r>
                    <w:rPr>
                      <w:rFonts w:hint="eastAsia"/>
                    </w:rPr>
                    <w:t>20</w:t>
                  </w:r>
                  <w:r>
                    <w:t>1</w:t>
                  </w:r>
                  <w:r>
                    <w:rPr>
                      <w:rFonts w:hint="eastAsia"/>
                    </w:rPr>
                    <w:t>7</w:t>
                  </w:r>
                  <w:r>
                    <w:rPr>
                      <w:rFonts w:hint="eastAsia"/>
                    </w:rPr>
                    <w:t>-</w:t>
                  </w:r>
                  <w:r>
                    <w:t>xx</w:t>
                  </w:r>
                  <w:r>
                    <w:rPr>
                      <w:rFonts w:hint="eastAsia"/>
                    </w:rPr>
                    <w:t>-</w:t>
                  </w:r>
                  <w:r>
                    <w:t xml:space="preserve">xx </w:t>
                  </w:r>
                  <w:r>
                    <w:rPr>
                      <w:rFonts w:hint="eastAsia"/>
                    </w:rPr>
                    <w:t>实施</w:t>
                  </w:r>
                </w:p>
              </w:txbxContent>
            </v:textbox>
            <w10:wrap anchorx="margin" anchory="margin"/>
            <w10:anchorlock/>
          </v:shape>
        </w:pict>
      </w:r>
      <w:r w:rsidRPr="006566FD">
        <w:pict>
          <v:shape id="fmFrame5" o:spid="_x0000_s1029" type="#_x0000_t202" style="position:absolute;left:0;text-align:left;margin-left:5.85pt;margin-top:647.85pt;width:159pt;height:24.6pt;z-index:251661312;mso-position-horizontal-relative:margin;mso-position-vertical-relative:margin" o:gfxdata="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A7TGzZAAAADAEAAA8AAAAAAAAAAQAgAAAAIgAAAGRycy9kb3ducmV2Lnht&#10;bFBLAQIUABQAAAAIAIdO4kC2uF3U+AEAAOsDAAAOAAAAAAAAAAEAIAAAACgBAABkcnMvZTJvRG9j&#10;LnhtbFBLBQYAAAAABgAGAFkBAACSBQAAAAA=&#10;" stroked="f">
            <v:textbox inset="0,0,0,0">
              <w:txbxContent>
                <w:p w:rsidR="006566FD" w:rsidRDefault="00637203">
                  <w:pPr>
                    <w:pStyle w:val="af0"/>
                  </w:pPr>
                  <w:r>
                    <w:rPr>
                      <w:rFonts w:hint="eastAsia"/>
                    </w:rPr>
                    <w:t>20</w:t>
                  </w:r>
                  <w:r>
                    <w:t>1</w:t>
                  </w:r>
                  <w:r>
                    <w:rPr>
                      <w:rFonts w:hint="eastAsia"/>
                    </w:rPr>
                    <w:t>7</w:t>
                  </w:r>
                  <w:r>
                    <w:rPr>
                      <w:rFonts w:hint="eastAsia"/>
                    </w:rPr>
                    <w:t>-</w:t>
                  </w:r>
                  <w:r>
                    <w:t>xx</w:t>
                  </w:r>
                  <w:r>
                    <w:rPr>
                      <w:rFonts w:hint="eastAsia"/>
                    </w:rPr>
                    <w:t>-</w:t>
                  </w:r>
                  <w:r>
                    <w:t>xx</w:t>
                  </w:r>
                  <w:r>
                    <w:rPr>
                      <w:rFonts w:hint="eastAsia"/>
                    </w:rPr>
                    <w:t>发布</w:t>
                  </w:r>
                </w:p>
              </w:txbxContent>
            </v:textbox>
            <w10:wrap anchorx="margin" anchory="margin"/>
            <w10:anchorlock/>
          </v:shape>
        </w:pict>
      </w:r>
      <w:r>
        <w:rPr>
          <w:color w:val="000000"/>
        </w:rPr>
        <w:pict>
          <v:shape id="fmFrame2" o:spid="_x0000_s1028" type="#_x0000_t202" style="position:absolute;left:0;text-align:left;margin-left:-.05pt;margin-top:61.1pt;width:472.5pt;height:63.8pt;z-index:251659264;mso-position-horizontal-relative:margin;mso-position-vertical-relative:margin" o:gfxdata="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dmxZLYAAAA&#10;CQEAAA8AAAAAAAAAAQAgAAAAIgAAAGRycy9kb3ducmV2LnhtbFBLAQIUABQAAAAIAIdO4kCu4sT4&#10;qwEAAFMDAAAOAAAAAAAAAAEAIAAAACcBAABkcnMvZTJvRG9jLnhtbFBLBQYAAAAABgAGAFkBAABE&#10;BQAAAAA=&#10;" stroked="f">
            <v:textbox inset="0,0,0,0">
              <w:txbxContent>
                <w:p w:rsidR="006566FD" w:rsidRDefault="00637203">
                  <w:pPr>
                    <w:pStyle w:val="af1"/>
                    <w:rPr>
                      <w:sz w:val="48"/>
                      <w:szCs w:val="48"/>
                    </w:rPr>
                  </w:pPr>
                  <w:r>
                    <w:rPr>
                      <w:rFonts w:hint="eastAsia"/>
                      <w:sz w:val="48"/>
                      <w:szCs w:val="48"/>
                    </w:rPr>
                    <w:t>中国商业联合会团体标准</w:t>
                  </w:r>
                </w:p>
                <w:p w:rsidR="006566FD" w:rsidRDefault="00637203">
                  <w:pPr>
                    <w:pStyle w:val="2"/>
                  </w:pPr>
                  <w:r>
                    <w:t>T/</w:t>
                  </w:r>
                  <w:r>
                    <w:rPr>
                      <w:rFonts w:hint="eastAsia"/>
                    </w:rPr>
                    <w:t>CGCC</w:t>
                  </w:r>
                  <w:r>
                    <w:rPr>
                      <w:rFonts w:hint="eastAsia"/>
                    </w:rPr>
                    <w:t>XXX</w:t>
                  </w:r>
                  <w:r>
                    <w:t>-2016</w:t>
                  </w:r>
                </w:p>
                <w:p w:rsidR="006566FD" w:rsidRDefault="006566FD">
                  <w:pPr>
                    <w:pStyle w:val="af1"/>
                    <w:rPr>
                      <w:sz w:val="48"/>
                      <w:szCs w:val="48"/>
                    </w:rPr>
                  </w:pPr>
                </w:p>
                <w:p w:rsidR="006566FD" w:rsidRDefault="006566FD">
                  <w:pPr>
                    <w:rPr>
                      <w:sz w:val="48"/>
                      <w:szCs w:val="48"/>
                    </w:rPr>
                  </w:pPr>
                </w:p>
              </w:txbxContent>
            </v:textbox>
            <w10:wrap anchorx="margin" anchory="margin"/>
            <w10:anchorlock/>
          </v:shape>
        </w:pict>
      </w:r>
      <w:r>
        <w:rPr>
          <w:color w:val="000000"/>
        </w:rPr>
        <w:pict>
          <v:shape id="fmFrame4" o:spid="_x0000_s1027" type="#_x0000_t202" style="position:absolute;left:0;text-align:left;margin-left:0;margin-top:285.1pt;width:467.25pt;height:368.6pt;z-index:251658240;mso-position-horizontal-relative:margin;mso-position-vertical-relative:margin" o:gfxdata="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t0mrdgA&#10;AAAJAQAADwAAAAAAAAABACAAAAAiAAAAZHJzL2Rvd25yZXYueG1sUEsBAhQAFAAAAAgAh07iQA+x&#10;mQ2tAQAAVAMAAA4AAAAAAAAAAQAgAAAAJwEAAGRycy9lMm9Eb2MueG1sUEsFBgAAAAAGAAYAWQEA&#10;AEYFAAAAAA==&#10;" stroked="f">
            <v:textbox inset="0,0,0,0">
              <w:txbxContent>
                <w:p w:rsidR="006566FD" w:rsidRDefault="00637203">
                  <w:pPr>
                    <w:pStyle w:val="af3"/>
                    <w:spacing w:line="360" w:lineRule="exact"/>
                    <w:rPr>
                      <w:rFonts w:ascii="黑体" w:eastAsia="黑体"/>
                      <w:sz w:val="52"/>
                    </w:rPr>
                  </w:pPr>
                  <w:r>
                    <w:rPr>
                      <w:rFonts w:ascii="黑体" w:eastAsia="黑体" w:hint="eastAsia"/>
                      <w:sz w:val="52"/>
                    </w:rPr>
                    <w:t>健身器材售后服务规范</w:t>
                  </w:r>
                </w:p>
                <w:p w:rsidR="006566FD" w:rsidRDefault="00637203">
                  <w:pPr>
                    <w:pStyle w:val="af3"/>
                    <w:spacing w:line="360" w:lineRule="exact"/>
                  </w:pPr>
                  <w:r>
                    <w:rPr>
                      <w:rFonts w:ascii="Times New Roman" w:hint="eastAsia"/>
                    </w:rPr>
                    <w:t xml:space="preserve">Fitness equipment business services specification </w:t>
                  </w:r>
                </w:p>
                <w:p w:rsidR="006566FD" w:rsidRDefault="00DA0BBB">
                  <w:pPr>
                    <w:pStyle w:val="af3"/>
                    <w:rPr>
                      <w:sz w:val="32"/>
                      <w:szCs w:val="32"/>
                    </w:rPr>
                  </w:pPr>
                  <w:r>
                    <w:rPr>
                      <w:rFonts w:hint="eastAsia"/>
                      <w:sz w:val="32"/>
                      <w:szCs w:val="32"/>
                    </w:rPr>
                    <w:t>（征求意见稿）</w:t>
                  </w:r>
                </w:p>
                <w:p w:rsidR="006566FD" w:rsidRDefault="006566FD">
                  <w:pPr>
                    <w:pStyle w:val="af5"/>
                  </w:pPr>
                </w:p>
                <w:p w:rsidR="006566FD" w:rsidRDefault="006566FD">
                  <w:pPr>
                    <w:pStyle w:val="af5"/>
                    <w:rPr>
                      <w:sz w:val="32"/>
                      <w:szCs w:val="32"/>
                    </w:rPr>
                  </w:pPr>
                </w:p>
              </w:txbxContent>
            </v:textbox>
            <w10:wrap anchorx="margin" anchory="margin"/>
            <w10:anchorlock/>
          </v:shape>
        </w:pict>
      </w:r>
      <w:bookmarkEnd w:id="0"/>
    </w:p>
    <w:p w:rsidR="006566FD" w:rsidRDefault="00637203">
      <w:pPr>
        <w:pStyle w:val="10"/>
        <w:tabs>
          <w:tab w:val="right" w:leader="dot" w:pos="9355"/>
        </w:tabs>
        <w:spacing w:before="640" w:after="560" w:line="460" w:lineRule="exact"/>
        <w:jc w:val="center"/>
        <w:rPr>
          <w:rFonts w:ascii="黑体" w:eastAsia="黑体" w:hAnsi="黑体" w:cs="黑体"/>
          <w:sz w:val="32"/>
          <w:szCs w:val="32"/>
        </w:rPr>
      </w:pPr>
      <w:bookmarkStart w:id="1" w:name="_Toc200425322"/>
      <w:bookmarkStart w:id="2" w:name="_Toc90273975"/>
      <w:bookmarkStart w:id="3" w:name="_Toc91303207"/>
      <w:bookmarkStart w:id="4" w:name="_Toc463702261"/>
      <w:bookmarkStart w:id="5" w:name="_Toc90276945"/>
      <w:r>
        <w:rPr>
          <w:rFonts w:ascii="黑体" w:eastAsia="黑体" w:hAnsi="黑体" w:cs="黑体" w:hint="eastAsia"/>
          <w:sz w:val="32"/>
          <w:szCs w:val="32"/>
        </w:rPr>
        <w:lastRenderedPageBreak/>
        <w:t>目</w:t>
      </w:r>
      <w:r>
        <w:rPr>
          <w:rFonts w:ascii="黑体" w:eastAsia="黑体" w:hAnsi="黑体" w:cs="黑体" w:hint="eastAsia"/>
          <w:sz w:val="32"/>
          <w:szCs w:val="32"/>
        </w:rPr>
        <w:t xml:space="preserve">    </w:t>
      </w:r>
      <w:r>
        <w:rPr>
          <w:rFonts w:ascii="黑体" w:eastAsia="黑体" w:hAnsi="黑体" w:cs="黑体" w:hint="eastAsia"/>
          <w:sz w:val="32"/>
          <w:szCs w:val="32"/>
        </w:rPr>
        <w:t>次</w:t>
      </w:r>
    </w:p>
    <w:p w:rsidR="006566FD" w:rsidRDefault="006566FD">
      <w:pPr>
        <w:pStyle w:val="10"/>
        <w:tabs>
          <w:tab w:val="right" w:leader="dot" w:pos="9355"/>
        </w:tabs>
        <w:rPr>
          <w:rFonts w:asciiTheme="majorEastAsia" w:eastAsiaTheme="majorEastAsia" w:hAnsiTheme="majorEastAsia" w:cstheme="majorEastAsia"/>
        </w:rPr>
      </w:pPr>
      <w:r w:rsidRPr="006566FD">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TOC \o "1-1" \h \u </w:instrText>
      </w:r>
      <w:r w:rsidRPr="006566FD">
        <w:rPr>
          <w:rFonts w:asciiTheme="majorEastAsia" w:eastAsiaTheme="majorEastAsia" w:hAnsiTheme="majorEastAsia" w:cstheme="majorEastAsia" w:hint="eastAsia"/>
        </w:rPr>
        <w:fldChar w:fldCharType="separate"/>
      </w:r>
      <w:hyperlink w:anchor="_Toc13761" w:history="1">
        <w:r w:rsidR="00637203">
          <w:rPr>
            <w:rFonts w:asciiTheme="majorEastAsia" w:eastAsiaTheme="majorEastAsia" w:hAnsiTheme="majorEastAsia" w:cstheme="majorEastAsia" w:hint="eastAsia"/>
          </w:rPr>
          <w:t>前</w:t>
        </w:r>
        <w:r w:rsidR="00637203">
          <w:rPr>
            <w:rFonts w:asciiTheme="majorEastAsia" w:eastAsiaTheme="majorEastAsia" w:hAnsiTheme="majorEastAsia" w:cstheme="majorEastAsia" w:hint="eastAsia"/>
          </w:rPr>
          <w:t xml:space="preserve">    </w:t>
        </w:r>
        <w:r w:rsidR="00637203">
          <w:rPr>
            <w:rFonts w:asciiTheme="majorEastAsia" w:eastAsiaTheme="majorEastAsia" w:hAnsiTheme="majorEastAsia" w:cstheme="majorEastAsia" w:hint="eastAsia"/>
          </w:rPr>
          <w:t>言</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_Toc13761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I</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31395" w:history="1">
        <w:r w:rsidR="00637203">
          <w:rPr>
            <w:rFonts w:asciiTheme="majorEastAsia" w:eastAsiaTheme="majorEastAsia" w:hAnsiTheme="majorEastAsia" w:cstheme="majorEastAsia" w:hint="eastAsia"/>
            <w:szCs w:val="21"/>
          </w:rPr>
          <w:t xml:space="preserve">1 </w:t>
        </w:r>
        <w:r w:rsidR="00637203">
          <w:rPr>
            <w:rFonts w:asciiTheme="majorEastAsia" w:eastAsiaTheme="majorEastAsia" w:hAnsiTheme="majorEastAsia" w:cstheme="majorEastAsia" w:hint="eastAsia"/>
          </w:rPr>
          <w:t>范围</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_Toc31395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10120" w:history="1">
        <w:r w:rsidR="00637203">
          <w:rPr>
            <w:rFonts w:asciiTheme="majorEastAsia" w:eastAsiaTheme="majorEastAsia" w:hAnsiTheme="majorEastAsia" w:cstheme="majorEastAsia" w:hint="eastAsia"/>
            <w:szCs w:val="21"/>
          </w:rPr>
          <w:t xml:space="preserve">2 </w:t>
        </w:r>
        <w:r w:rsidR="00637203">
          <w:rPr>
            <w:rFonts w:asciiTheme="majorEastAsia" w:eastAsiaTheme="majorEastAsia" w:hAnsiTheme="majorEastAsia" w:cstheme="majorEastAsia" w:hint="eastAsia"/>
          </w:rPr>
          <w:t>规范性引用文件</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_Toc10120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3992" w:history="1">
        <w:r w:rsidR="00637203">
          <w:rPr>
            <w:rFonts w:asciiTheme="majorEastAsia" w:eastAsiaTheme="majorEastAsia" w:hAnsiTheme="majorEastAsia" w:cstheme="majorEastAsia" w:hint="eastAsia"/>
            <w:szCs w:val="21"/>
          </w:rPr>
          <w:t xml:space="preserve">3  </w:t>
        </w:r>
        <w:r w:rsidR="00637203">
          <w:rPr>
            <w:rFonts w:asciiTheme="majorEastAsia" w:eastAsiaTheme="majorEastAsia" w:hAnsiTheme="majorEastAsia" w:cstheme="majorEastAsia" w:hint="eastAsia"/>
          </w:rPr>
          <w:t>术语与定义</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_Toc3992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16219" w:history="1">
        <w:r w:rsidR="00637203">
          <w:rPr>
            <w:rFonts w:asciiTheme="majorEastAsia" w:eastAsiaTheme="majorEastAsia" w:hAnsiTheme="majorEastAsia" w:cstheme="majorEastAsia" w:hint="eastAsia"/>
            <w:szCs w:val="21"/>
          </w:rPr>
          <w:t xml:space="preserve">4  </w:t>
        </w:r>
        <w:r w:rsidR="00637203">
          <w:rPr>
            <w:rFonts w:asciiTheme="majorEastAsia" w:eastAsiaTheme="majorEastAsia" w:hAnsiTheme="majorEastAsia" w:cstheme="majorEastAsia" w:hint="eastAsia"/>
          </w:rPr>
          <w:t>通用要求</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_Toc16219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1</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7084" w:history="1">
        <w:r w:rsidR="00637203">
          <w:rPr>
            <w:rFonts w:asciiTheme="majorEastAsia" w:eastAsiaTheme="majorEastAsia" w:hAnsiTheme="majorEastAsia" w:cstheme="majorEastAsia" w:hint="eastAsia"/>
            <w:szCs w:val="21"/>
          </w:rPr>
          <w:t xml:space="preserve">5  </w:t>
        </w:r>
        <w:r w:rsidR="00637203">
          <w:rPr>
            <w:rFonts w:asciiTheme="majorEastAsia" w:eastAsiaTheme="majorEastAsia" w:hAnsiTheme="majorEastAsia" w:cstheme="majorEastAsia" w:hint="eastAsia"/>
          </w:rPr>
          <w:t>室外健身器材</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_Toc7084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2</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6556" w:history="1">
        <w:r w:rsidR="00637203">
          <w:rPr>
            <w:rFonts w:asciiTheme="majorEastAsia" w:eastAsiaTheme="majorEastAsia" w:hAnsiTheme="majorEastAsia" w:cstheme="majorEastAsia" w:hint="eastAsia"/>
            <w:szCs w:val="21"/>
          </w:rPr>
          <w:t xml:space="preserve">6  </w:t>
        </w:r>
        <w:r w:rsidR="00637203">
          <w:rPr>
            <w:rFonts w:asciiTheme="majorEastAsia" w:eastAsiaTheme="majorEastAsia" w:hAnsiTheme="majorEastAsia" w:cstheme="majorEastAsia" w:hint="eastAsia"/>
          </w:rPr>
          <w:t>室内健身器材</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_Toc6556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2</w:t>
        </w:r>
        <w:r>
          <w:rPr>
            <w:rFonts w:asciiTheme="majorEastAsia" w:eastAsiaTheme="majorEastAsia" w:hAnsiTheme="majorEastAsia" w:cstheme="majorEastAsia" w:hint="eastAsia"/>
          </w:rPr>
          <w:fldChar w:fldCharType="end"/>
        </w:r>
      </w:hyperlink>
    </w:p>
    <w:p w:rsidR="006566FD" w:rsidRDefault="006566FD">
      <w:pPr>
        <w:pStyle w:val="10"/>
        <w:tabs>
          <w:tab w:val="right" w:leader="dot" w:pos="9355"/>
        </w:tabs>
        <w:rPr>
          <w:rFonts w:asciiTheme="majorEastAsia" w:eastAsiaTheme="majorEastAsia" w:hAnsiTheme="majorEastAsia" w:cstheme="majorEastAsia"/>
        </w:rPr>
      </w:pPr>
      <w:hyperlink w:anchor="_Toc9747" w:history="1">
        <w:r w:rsidR="00637203">
          <w:rPr>
            <w:rFonts w:asciiTheme="majorEastAsia" w:eastAsiaTheme="majorEastAsia" w:hAnsiTheme="majorEastAsia" w:cstheme="majorEastAsia" w:hint="eastAsia"/>
          </w:rPr>
          <w:t xml:space="preserve">7  </w:t>
        </w:r>
        <w:r w:rsidR="00637203">
          <w:rPr>
            <w:rFonts w:asciiTheme="majorEastAsia" w:eastAsiaTheme="majorEastAsia" w:hAnsiTheme="majorEastAsia" w:cstheme="majorEastAsia" w:hint="eastAsia"/>
          </w:rPr>
          <w:t>健身器材服务</w:t>
        </w:r>
        <w:r w:rsidR="00637203">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sidR="00637203">
          <w:rPr>
            <w:rFonts w:asciiTheme="majorEastAsia" w:eastAsiaTheme="majorEastAsia" w:hAnsiTheme="majorEastAsia" w:cstheme="majorEastAsia" w:hint="eastAsia"/>
          </w:rPr>
          <w:instrText xml:space="preserve"> PAGEREF _Toc9747 </w:instrText>
        </w:r>
        <w:r>
          <w:rPr>
            <w:rFonts w:asciiTheme="majorEastAsia" w:eastAsiaTheme="majorEastAsia" w:hAnsiTheme="majorEastAsia" w:cstheme="majorEastAsia" w:hint="eastAsia"/>
          </w:rPr>
          <w:fldChar w:fldCharType="separate"/>
        </w:r>
        <w:r w:rsidR="00637203">
          <w:rPr>
            <w:rFonts w:asciiTheme="majorEastAsia" w:eastAsiaTheme="majorEastAsia" w:hAnsiTheme="majorEastAsia" w:cstheme="majorEastAsia" w:hint="eastAsia"/>
          </w:rPr>
          <w:t>3</w:t>
        </w:r>
        <w:r>
          <w:rPr>
            <w:rFonts w:asciiTheme="majorEastAsia" w:eastAsiaTheme="majorEastAsia" w:hAnsiTheme="majorEastAsia" w:cstheme="majorEastAsia" w:hint="eastAsia"/>
          </w:rPr>
          <w:fldChar w:fldCharType="end"/>
        </w:r>
      </w:hyperlink>
    </w:p>
    <w:p w:rsidR="006566FD" w:rsidRDefault="006566FD">
      <w:pPr>
        <w:pStyle w:val="a"/>
        <w:numPr>
          <w:ilvl w:val="0"/>
          <w:numId w:val="3"/>
        </w:numPr>
        <w:tabs>
          <w:tab w:val="left" w:pos="360"/>
        </w:tabs>
        <w:rPr>
          <w:rFonts w:asciiTheme="majorEastAsia" w:eastAsiaTheme="majorEastAsia" w:hAnsiTheme="majorEastAsia" w:cstheme="majorEastAsia"/>
        </w:rPr>
      </w:pPr>
      <w:r>
        <w:rPr>
          <w:rFonts w:asciiTheme="majorEastAsia" w:eastAsiaTheme="majorEastAsia" w:hAnsiTheme="majorEastAsia" w:cstheme="majorEastAsia" w:hint="eastAsia"/>
        </w:rPr>
        <w:fldChar w:fldCharType="end"/>
      </w:r>
      <w:bookmarkStart w:id="6" w:name="_GoBack"/>
      <w:bookmarkEnd w:id="6"/>
    </w:p>
    <w:p w:rsidR="006566FD" w:rsidRDefault="006566FD">
      <w:pPr>
        <w:pStyle w:val="a"/>
        <w:numPr>
          <w:ilvl w:val="0"/>
          <w:numId w:val="3"/>
        </w:numPr>
        <w:tabs>
          <w:tab w:val="left" w:pos="360"/>
        </w:tabs>
        <w:rPr>
          <w:rFonts w:asciiTheme="majorEastAsia" w:eastAsiaTheme="majorEastAsia" w:hAnsiTheme="majorEastAsia" w:cstheme="majorEastAsia"/>
        </w:rPr>
        <w:sectPr w:rsidR="006566FD">
          <w:pgSz w:w="11906" w:h="16838"/>
          <w:pgMar w:top="1134" w:right="1134" w:bottom="1134" w:left="1417" w:header="851" w:footer="992" w:gutter="0"/>
          <w:pgNumType w:start="1"/>
          <w:cols w:space="0"/>
          <w:docGrid w:type="lines" w:linePitch="312"/>
        </w:sectPr>
      </w:pPr>
      <w:bookmarkStart w:id="7" w:name="_Toc13761"/>
    </w:p>
    <w:p w:rsidR="006566FD" w:rsidRDefault="00637203">
      <w:pPr>
        <w:pStyle w:val="a"/>
        <w:numPr>
          <w:ilvl w:val="0"/>
          <w:numId w:val="3"/>
        </w:numPr>
        <w:tabs>
          <w:tab w:val="left" w:pos="360"/>
        </w:tabs>
      </w:pPr>
      <w:r>
        <w:rPr>
          <w:rFonts w:hint="eastAsia"/>
        </w:rPr>
        <w:lastRenderedPageBreak/>
        <w:t>前</w:t>
      </w:r>
      <w:r>
        <w:rPr>
          <w:rFonts w:hint="eastAsia"/>
        </w:rPr>
        <w:t xml:space="preserve">    </w:t>
      </w:r>
      <w:r>
        <w:rPr>
          <w:rFonts w:hint="eastAsia"/>
        </w:rPr>
        <w:t>言</w:t>
      </w:r>
      <w:bookmarkEnd w:id="1"/>
      <w:bookmarkEnd w:id="2"/>
      <w:bookmarkEnd w:id="3"/>
      <w:bookmarkEnd w:id="4"/>
      <w:bookmarkEnd w:id="5"/>
      <w:bookmarkEnd w:id="7"/>
    </w:p>
    <w:p w:rsidR="006566FD" w:rsidRDefault="00637203">
      <w:pPr>
        <w:pStyle w:val="aa"/>
        <w:rPr>
          <w:color w:val="000000"/>
        </w:rPr>
      </w:pPr>
      <w:bookmarkStart w:id="8" w:name="OLE_LINK60"/>
      <w:bookmarkStart w:id="9" w:name="OLE_LINK59"/>
      <w:r>
        <w:rPr>
          <w:rFonts w:hint="eastAsia"/>
          <w:color w:val="000000"/>
        </w:rPr>
        <w:t>本标准依据</w:t>
      </w:r>
      <w:r>
        <w:rPr>
          <w:rFonts w:hint="eastAsia"/>
          <w:color w:val="000000"/>
        </w:rPr>
        <w:t>GB/T1.1-2009</w:t>
      </w:r>
      <w:r>
        <w:rPr>
          <w:rFonts w:hint="eastAsia"/>
          <w:color w:val="000000"/>
        </w:rPr>
        <w:t>的格式编制。</w:t>
      </w:r>
    </w:p>
    <w:p w:rsidR="006566FD" w:rsidRDefault="00637203">
      <w:pPr>
        <w:pStyle w:val="aa"/>
      </w:pPr>
      <w:r>
        <w:rPr>
          <w:rFonts w:hint="eastAsia"/>
        </w:rPr>
        <w:t>本标准由中国商业联合会零售供货商专业委员会提出。</w:t>
      </w:r>
    </w:p>
    <w:p w:rsidR="006566FD" w:rsidRDefault="00637203">
      <w:pPr>
        <w:pStyle w:val="aa"/>
      </w:pPr>
      <w:r>
        <w:rPr>
          <w:rFonts w:hint="eastAsia"/>
        </w:rPr>
        <w:t>本</w:t>
      </w:r>
      <w:r>
        <w:rPr>
          <w:rFonts w:hint="eastAsia"/>
          <w:color w:val="000000"/>
        </w:rPr>
        <w:t>标准</w:t>
      </w:r>
      <w:r>
        <w:rPr>
          <w:rFonts w:hint="eastAsia"/>
        </w:rPr>
        <w:t>由中国商业联合会</w:t>
      </w:r>
      <w:r>
        <w:rPr>
          <w:rFonts w:hint="eastAsia"/>
        </w:rPr>
        <w:t>归口</w:t>
      </w:r>
      <w:r>
        <w:rPr>
          <w:rFonts w:hint="eastAsia"/>
        </w:rPr>
        <w:t>。</w:t>
      </w:r>
    </w:p>
    <w:p w:rsidR="006566FD" w:rsidRDefault="00637203">
      <w:pPr>
        <w:pStyle w:val="aa"/>
      </w:pPr>
      <w:r>
        <w:rPr>
          <w:rFonts w:hint="eastAsia"/>
        </w:rPr>
        <w:t>本</w:t>
      </w:r>
      <w:r>
        <w:rPr>
          <w:rFonts w:hint="eastAsia"/>
          <w:color w:val="000000"/>
        </w:rPr>
        <w:t>标准</w:t>
      </w:r>
      <w:r>
        <w:rPr>
          <w:color w:val="000000"/>
        </w:rPr>
        <w:t>起草单位：</w:t>
      </w:r>
    </w:p>
    <w:p w:rsidR="006566FD" w:rsidRDefault="00637203">
      <w:pPr>
        <w:pStyle w:val="aa"/>
      </w:pPr>
      <w:r>
        <w:rPr>
          <w:rFonts w:hAnsi="宋体" w:hint="eastAsia"/>
          <w:color w:val="000000"/>
        </w:rPr>
        <w:t>本</w:t>
      </w:r>
      <w:r>
        <w:rPr>
          <w:rFonts w:hint="eastAsia"/>
        </w:rPr>
        <w:t>标准主要起草人：</w:t>
      </w:r>
    </w:p>
    <w:p w:rsidR="006566FD" w:rsidRDefault="00637203">
      <w:pPr>
        <w:pStyle w:val="aa"/>
        <w:sectPr w:rsidR="006566FD">
          <w:footerReference w:type="default" r:id="rId9"/>
          <w:pgSz w:w="11906" w:h="16838"/>
          <w:pgMar w:top="1134" w:right="1134" w:bottom="1134" w:left="1417" w:header="851" w:footer="992" w:gutter="0"/>
          <w:pgNumType w:fmt="upperRoman" w:start="1"/>
          <w:cols w:space="0"/>
          <w:docGrid w:type="lines" w:linePitch="312"/>
        </w:sectPr>
      </w:pPr>
      <w:r>
        <w:rPr>
          <w:rFonts w:hint="eastAsia"/>
        </w:rPr>
        <w:t>本标准为首次发布。</w:t>
      </w:r>
      <w:bookmarkStart w:id="10" w:name="_Toc1856"/>
      <w:bookmarkEnd w:id="8"/>
      <w:bookmarkEnd w:id="9"/>
    </w:p>
    <w:p w:rsidR="006566FD" w:rsidRDefault="00637203">
      <w:pPr>
        <w:pStyle w:val="a9"/>
      </w:pPr>
      <w:r>
        <w:rPr>
          <w:rFonts w:hint="eastAsia"/>
        </w:rPr>
        <w:lastRenderedPageBreak/>
        <w:t>健身器材售后服务规范</w:t>
      </w:r>
      <w:bookmarkEnd w:id="10"/>
    </w:p>
    <w:p w:rsidR="006566FD" w:rsidRDefault="00637203" w:rsidP="00DA0BBB">
      <w:pPr>
        <w:pStyle w:val="a0"/>
        <w:spacing w:before="312" w:after="312"/>
        <w:outlineLvl w:val="0"/>
      </w:pPr>
      <w:bookmarkStart w:id="11" w:name="_Toc269993775"/>
      <w:bookmarkStart w:id="12" w:name="_Toc31395"/>
      <w:r>
        <w:rPr>
          <w:rFonts w:hint="eastAsia"/>
        </w:rPr>
        <w:t>范围</w:t>
      </w:r>
      <w:bookmarkEnd w:id="11"/>
      <w:bookmarkEnd w:id="12"/>
    </w:p>
    <w:p w:rsidR="006566FD" w:rsidRDefault="00637203">
      <w:pPr>
        <w:pStyle w:val="aa"/>
        <w:rPr>
          <w:rFonts w:hAnsi="宋体"/>
          <w:szCs w:val="21"/>
        </w:rPr>
      </w:pPr>
      <w:r>
        <w:rPr>
          <w:rFonts w:hAnsi="宋体" w:hint="eastAsia"/>
          <w:szCs w:val="21"/>
        </w:rPr>
        <w:t>本标准规定了</w:t>
      </w:r>
      <w:r>
        <w:rPr>
          <w:rFonts w:hAnsi="宋体" w:hint="eastAsia"/>
          <w:szCs w:val="21"/>
        </w:rPr>
        <w:t>室内健身器材与室外健身器材售后服务</w:t>
      </w:r>
      <w:r>
        <w:rPr>
          <w:rFonts w:hAnsi="宋体" w:hint="eastAsia"/>
          <w:szCs w:val="21"/>
        </w:rPr>
        <w:t>的有关要求和要素，行业在提供服务时应遵照的原则、指标和方法，并对结合</w:t>
      </w:r>
      <w:r>
        <w:rPr>
          <w:rFonts w:hAnsi="宋体" w:hint="eastAsia"/>
          <w:szCs w:val="21"/>
        </w:rPr>
        <w:t>健身器材</w:t>
      </w:r>
      <w:r>
        <w:rPr>
          <w:rFonts w:hAnsi="宋体" w:hint="eastAsia"/>
          <w:szCs w:val="21"/>
        </w:rPr>
        <w:t>的服务运营提出了要求。</w:t>
      </w:r>
    </w:p>
    <w:p w:rsidR="006566FD" w:rsidRDefault="00637203">
      <w:pPr>
        <w:pStyle w:val="aa"/>
        <w:rPr>
          <w:rFonts w:hAnsi="宋体"/>
          <w:color w:val="000000"/>
          <w:szCs w:val="21"/>
        </w:rPr>
      </w:pPr>
      <w:r>
        <w:rPr>
          <w:rFonts w:hAnsi="宋体" w:hint="eastAsia"/>
          <w:color w:val="000000"/>
          <w:szCs w:val="21"/>
        </w:rPr>
        <w:t>本标准适用于组织</w:t>
      </w:r>
      <w:r>
        <w:rPr>
          <w:rFonts w:hAnsi="宋体" w:hint="eastAsia"/>
          <w:color w:val="000000"/>
          <w:spacing w:val="2"/>
          <w:szCs w:val="21"/>
        </w:rPr>
        <w:t>内部和外部对</w:t>
      </w:r>
      <w:r>
        <w:rPr>
          <w:rFonts w:hAnsi="宋体" w:hint="eastAsia"/>
          <w:szCs w:val="21"/>
        </w:rPr>
        <w:t>健身器材</w:t>
      </w:r>
      <w:r>
        <w:rPr>
          <w:rFonts w:hAnsi="宋体" w:hint="eastAsia"/>
          <w:szCs w:val="21"/>
        </w:rPr>
        <w:t>售后服务</w:t>
      </w:r>
      <w:r>
        <w:rPr>
          <w:rFonts w:hAnsi="宋体" w:hint="eastAsia"/>
          <w:color w:val="000000"/>
          <w:spacing w:val="2"/>
          <w:szCs w:val="21"/>
        </w:rPr>
        <w:t>的</w:t>
      </w:r>
      <w:r>
        <w:rPr>
          <w:rFonts w:hAnsi="宋体" w:hint="eastAsia"/>
          <w:color w:val="000000"/>
          <w:spacing w:val="2"/>
          <w:szCs w:val="21"/>
        </w:rPr>
        <w:t>评价</w:t>
      </w:r>
      <w:r>
        <w:rPr>
          <w:rFonts w:hAnsi="宋体" w:hint="eastAsia"/>
          <w:color w:val="000000"/>
          <w:spacing w:val="2"/>
          <w:szCs w:val="21"/>
        </w:rPr>
        <w:t>，也适用于组织内部对服务体系建设</w:t>
      </w:r>
      <w:r>
        <w:rPr>
          <w:rFonts w:hAnsi="宋体" w:hint="eastAsia"/>
          <w:color w:val="000000"/>
          <w:szCs w:val="21"/>
        </w:rPr>
        <w:t>。</w:t>
      </w:r>
    </w:p>
    <w:p w:rsidR="006566FD" w:rsidRDefault="00637203" w:rsidP="00DA0BBB">
      <w:pPr>
        <w:pStyle w:val="a0"/>
        <w:spacing w:before="312" w:after="312"/>
        <w:outlineLvl w:val="0"/>
        <w:rPr>
          <w:color w:val="000000"/>
        </w:rPr>
      </w:pPr>
      <w:bookmarkStart w:id="13" w:name="_Toc256348161"/>
      <w:bookmarkStart w:id="14" w:name="_Toc259462825"/>
      <w:bookmarkStart w:id="15" w:name="_Toc247934186"/>
      <w:bookmarkStart w:id="16" w:name="_Toc10120"/>
      <w:r>
        <w:rPr>
          <w:rFonts w:hint="eastAsia"/>
          <w:color w:val="000000"/>
        </w:rPr>
        <w:t>规范性引用文件</w:t>
      </w:r>
      <w:bookmarkEnd w:id="13"/>
      <w:bookmarkEnd w:id="14"/>
      <w:bookmarkEnd w:id="15"/>
      <w:bookmarkEnd w:id="16"/>
    </w:p>
    <w:p w:rsidR="006566FD" w:rsidRDefault="00637203">
      <w:pPr>
        <w:pStyle w:val="aa"/>
        <w:rPr>
          <w:color w:val="000000"/>
        </w:rPr>
      </w:pPr>
      <w:r>
        <w:rPr>
          <w:rFonts w:hint="eastAsia"/>
          <w:color w:val="000000"/>
        </w:rPr>
        <w:t>下列文件对于本文件的应用是必不可少的。凡是注日期的引用文件，仅所注日期的版本适用于本文件。凡是不注日期的引用文件，其最新版本（包括所有的修改单）适用于本文件。</w:t>
      </w:r>
    </w:p>
    <w:p w:rsidR="006566FD" w:rsidRDefault="00637203">
      <w:pPr>
        <w:pStyle w:val="aa"/>
        <w:rPr>
          <w:color w:val="000000"/>
        </w:rPr>
      </w:pPr>
      <w:r>
        <w:rPr>
          <w:rFonts w:hint="eastAsia"/>
          <w:color w:val="000000"/>
        </w:rPr>
        <w:t xml:space="preserve">GB/T27922  </w:t>
      </w:r>
      <w:r>
        <w:rPr>
          <w:rFonts w:hint="eastAsia"/>
          <w:color w:val="000000"/>
        </w:rPr>
        <w:t>商品售后服务评价体系</w:t>
      </w:r>
    </w:p>
    <w:p w:rsidR="006566FD" w:rsidRDefault="00637203">
      <w:pPr>
        <w:pStyle w:val="aa"/>
        <w:rPr>
          <w:color w:val="000000"/>
        </w:rPr>
      </w:pPr>
      <w:r>
        <w:rPr>
          <w:rFonts w:hint="eastAsia"/>
          <w:color w:val="000000"/>
        </w:rPr>
        <w:t xml:space="preserve">GB/T27925  </w:t>
      </w:r>
      <w:r>
        <w:rPr>
          <w:rFonts w:hint="eastAsia"/>
          <w:color w:val="000000"/>
        </w:rPr>
        <w:t>商业企业品牌评价和企业文化建设指南</w:t>
      </w:r>
    </w:p>
    <w:p w:rsidR="006566FD" w:rsidRDefault="00637203">
      <w:pPr>
        <w:pStyle w:val="aa"/>
        <w:rPr>
          <w:color w:val="000000"/>
        </w:rPr>
      </w:pPr>
      <w:r>
        <w:rPr>
          <w:rFonts w:hint="eastAsia"/>
          <w:color w:val="000000"/>
        </w:rPr>
        <w:t xml:space="preserve">GB 17498.1-2008  </w:t>
      </w:r>
      <w:r>
        <w:rPr>
          <w:rFonts w:hint="eastAsia"/>
          <w:color w:val="000000"/>
        </w:rPr>
        <w:t>固定式健身器材第</w:t>
      </w:r>
      <w:r>
        <w:rPr>
          <w:rFonts w:hint="eastAsia"/>
          <w:color w:val="000000"/>
        </w:rPr>
        <w:t>1</w:t>
      </w:r>
      <w:r>
        <w:rPr>
          <w:rFonts w:hint="eastAsia"/>
          <w:color w:val="000000"/>
        </w:rPr>
        <w:t>部分通用要求和试验方法</w:t>
      </w:r>
    </w:p>
    <w:p w:rsidR="006566FD" w:rsidRDefault="00637203">
      <w:pPr>
        <w:pStyle w:val="aa"/>
        <w:rPr>
          <w:color w:val="000000"/>
        </w:rPr>
      </w:pPr>
      <w:r>
        <w:rPr>
          <w:rFonts w:hint="eastAsia"/>
          <w:color w:val="000000"/>
        </w:rPr>
        <w:t xml:space="preserve">GB 19272-2011  </w:t>
      </w:r>
      <w:r>
        <w:rPr>
          <w:rFonts w:hint="eastAsia"/>
          <w:color w:val="000000"/>
        </w:rPr>
        <w:t>室外健身器材安全通用</w:t>
      </w:r>
    </w:p>
    <w:p w:rsidR="006566FD" w:rsidRDefault="00637203">
      <w:pPr>
        <w:pStyle w:val="aa"/>
        <w:rPr>
          <w:color w:val="000000"/>
        </w:rPr>
      </w:pPr>
      <w:r>
        <w:rPr>
          <w:rFonts w:hint="eastAsia"/>
          <w:color w:val="000000"/>
        </w:rPr>
        <w:t xml:space="preserve">GB/T19851-2007 </w:t>
      </w:r>
      <w:r>
        <w:rPr>
          <w:rFonts w:hint="eastAsia"/>
          <w:color w:val="000000"/>
        </w:rPr>
        <w:t>中小学体育器材和场地</w:t>
      </w:r>
    </w:p>
    <w:p w:rsidR="006566FD" w:rsidRDefault="00637203" w:rsidP="00DA0BBB">
      <w:pPr>
        <w:pStyle w:val="a0"/>
        <w:spacing w:before="312" w:after="312"/>
        <w:outlineLvl w:val="0"/>
        <w:rPr>
          <w:color w:val="000000"/>
        </w:rPr>
      </w:pPr>
      <w:bookmarkStart w:id="17" w:name="_Toc269993776"/>
      <w:bookmarkStart w:id="18" w:name="_Toc268356868"/>
      <w:bookmarkStart w:id="19" w:name="_Toc3992"/>
      <w:r>
        <w:rPr>
          <w:rFonts w:hint="eastAsia"/>
        </w:rPr>
        <w:t>术语与定义</w:t>
      </w:r>
      <w:bookmarkEnd w:id="17"/>
      <w:bookmarkEnd w:id="18"/>
      <w:bookmarkEnd w:id="19"/>
    </w:p>
    <w:p w:rsidR="006566FD" w:rsidRDefault="006566FD" w:rsidP="00DA0BBB">
      <w:pPr>
        <w:pStyle w:val="a1"/>
        <w:spacing w:before="156" w:after="156"/>
      </w:pPr>
    </w:p>
    <w:p w:rsidR="006566FD" w:rsidRDefault="00637203" w:rsidP="00DA0BBB">
      <w:pPr>
        <w:pStyle w:val="a1"/>
        <w:numPr>
          <w:ilvl w:val="0"/>
          <w:numId w:val="0"/>
        </w:numPr>
        <w:spacing w:before="156" w:after="156"/>
        <w:ind w:firstLineChars="200" w:firstLine="420"/>
        <w:rPr>
          <w:rFonts w:hAnsi="宋体"/>
          <w:bCs/>
          <w:color w:val="FF0000"/>
        </w:rPr>
      </w:pPr>
      <w:r>
        <w:rPr>
          <w:rFonts w:hAnsi="宋体" w:hint="eastAsia"/>
          <w:bCs/>
        </w:rPr>
        <w:t>健身器材</w:t>
      </w:r>
      <w:r>
        <w:rPr>
          <w:rFonts w:hAnsi="黑体" w:cs="黑体" w:hint="eastAsia"/>
        </w:rPr>
        <w:t>Fitness equipment</w:t>
      </w:r>
    </w:p>
    <w:p w:rsidR="006566FD" w:rsidRDefault="00637203">
      <w:pPr>
        <w:pStyle w:val="aa"/>
      </w:pPr>
      <w:r>
        <w:rPr>
          <w:rFonts w:hint="eastAsia"/>
          <w:color w:val="000000"/>
        </w:rPr>
        <w:t>用于提高身体</w:t>
      </w:r>
      <w:r>
        <w:rPr>
          <w:rFonts w:hint="eastAsia"/>
        </w:rPr>
        <w:t>素质、体育活动或锻炼、健身健美训练及身体健康训练的专用设备。</w:t>
      </w:r>
    </w:p>
    <w:p w:rsidR="006566FD" w:rsidRDefault="006566FD" w:rsidP="00DA0BBB">
      <w:pPr>
        <w:pStyle w:val="a1"/>
        <w:spacing w:before="156" w:after="156"/>
      </w:pPr>
    </w:p>
    <w:p w:rsidR="006566FD" w:rsidRDefault="00637203" w:rsidP="00DA0BBB">
      <w:pPr>
        <w:pStyle w:val="a1"/>
        <w:numPr>
          <w:ilvl w:val="0"/>
          <w:numId w:val="0"/>
        </w:numPr>
        <w:spacing w:before="156" w:after="156"/>
        <w:rPr>
          <w:rFonts w:hAnsi="宋体"/>
          <w:bCs/>
          <w:color w:val="000000"/>
        </w:rPr>
      </w:pPr>
      <w:r>
        <w:rPr>
          <w:rFonts w:hAnsi="宋体" w:hint="eastAsia"/>
          <w:bCs/>
          <w:color w:val="000000"/>
        </w:rPr>
        <w:t xml:space="preserve">    </w:t>
      </w:r>
      <w:r>
        <w:rPr>
          <w:rFonts w:hAnsi="宋体" w:hint="eastAsia"/>
          <w:bCs/>
          <w:color w:val="000000"/>
        </w:rPr>
        <w:t>室内健身器材</w:t>
      </w:r>
      <w:r>
        <w:rPr>
          <w:rFonts w:hAnsi="宋体" w:hint="eastAsia"/>
          <w:bCs/>
          <w:color w:val="000000"/>
        </w:rPr>
        <w:t xml:space="preserve">  Indoor fitness equipment</w:t>
      </w:r>
    </w:p>
    <w:p w:rsidR="006566FD" w:rsidRDefault="00637203" w:rsidP="00DA0BBB">
      <w:pPr>
        <w:spacing w:beforeLines="50" w:afterLines="50"/>
        <w:jc w:val="left"/>
      </w:pPr>
      <w:r>
        <w:rPr>
          <w:rFonts w:hint="eastAsia"/>
        </w:rPr>
        <w:t>在室内环境使用用于健身运动、锻炼的设备和设施，包括但不限于跑步机、健身车、力量训练器等。</w:t>
      </w:r>
    </w:p>
    <w:p w:rsidR="006566FD" w:rsidRDefault="006566FD" w:rsidP="00DA0BBB">
      <w:pPr>
        <w:pStyle w:val="a1"/>
        <w:spacing w:before="156" w:after="156"/>
      </w:pPr>
    </w:p>
    <w:p w:rsidR="006566FD" w:rsidRDefault="00637203" w:rsidP="00DA0BBB">
      <w:pPr>
        <w:spacing w:beforeLines="50" w:afterLines="50"/>
        <w:ind w:firstLineChars="200" w:firstLine="420"/>
        <w:rPr>
          <w:rFonts w:ascii="黑体" w:eastAsia="黑体" w:hAnsi="黑体" w:cs="黑体"/>
        </w:rPr>
      </w:pPr>
      <w:r>
        <w:rPr>
          <w:rFonts w:ascii="黑体" w:eastAsia="黑体" w:hAnsi="黑体" w:cs="黑体" w:hint="eastAsia"/>
        </w:rPr>
        <w:t>室外健身器材</w:t>
      </w:r>
      <w:r>
        <w:rPr>
          <w:rFonts w:ascii="黑体" w:eastAsia="黑体" w:hAnsi="黑体" w:cs="黑体" w:hint="eastAsia"/>
        </w:rPr>
        <w:t xml:space="preserve">  Outdoor fitness equipment</w:t>
      </w:r>
    </w:p>
    <w:p w:rsidR="006566FD" w:rsidRDefault="00637203" w:rsidP="00DA0BBB">
      <w:pPr>
        <w:spacing w:beforeLines="50" w:afterLines="50"/>
        <w:ind w:firstLineChars="200" w:firstLine="420"/>
      </w:pPr>
      <w:r>
        <w:rPr>
          <w:rFonts w:hint="eastAsia"/>
        </w:rPr>
        <w:t>在室外安装固定、供使用者进行健身运动的器材和设施。包括但不限于太空漫步机、坐拉器、儿童跷跷板、儿童秋千、坐推器等。</w:t>
      </w:r>
    </w:p>
    <w:p w:rsidR="006566FD" w:rsidRDefault="00637203" w:rsidP="00DA0BBB">
      <w:pPr>
        <w:pStyle w:val="a0"/>
        <w:spacing w:before="312" w:after="312"/>
        <w:outlineLvl w:val="0"/>
      </w:pPr>
      <w:bookmarkStart w:id="20" w:name="_Toc16219"/>
      <w:r>
        <w:rPr>
          <w:rFonts w:hint="eastAsia"/>
        </w:rPr>
        <w:t>通用要求</w:t>
      </w:r>
      <w:bookmarkEnd w:id="20"/>
    </w:p>
    <w:p w:rsidR="006566FD" w:rsidRDefault="00637203" w:rsidP="00DA0BBB">
      <w:pPr>
        <w:pStyle w:val="a1"/>
        <w:spacing w:before="156" w:after="156"/>
        <w:rPr>
          <w:rFonts w:asciiTheme="minorEastAsia" w:eastAsiaTheme="minorEastAsia" w:hAnsiTheme="minorEastAsia" w:cstheme="minorEastAsia"/>
        </w:rPr>
      </w:pPr>
      <w:r>
        <w:rPr>
          <w:rStyle w:val="hps"/>
          <w:rFonts w:asciiTheme="minorEastAsia" w:eastAsiaTheme="minorEastAsia" w:hAnsiTheme="minorEastAsia" w:cstheme="minorEastAsia" w:hint="eastAsia"/>
        </w:rPr>
        <w:t>制造商应对商品名称、技术术语等方面的用语进行规范。</w:t>
      </w:r>
    </w:p>
    <w:p w:rsidR="006566FD" w:rsidRDefault="00637203" w:rsidP="00DA0BBB">
      <w:pPr>
        <w:pStyle w:val="a1"/>
        <w:spacing w:before="156" w:after="156"/>
        <w:rPr>
          <w:rStyle w:val="hps"/>
        </w:rPr>
      </w:pPr>
      <w:r>
        <w:rPr>
          <w:rStyle w:val="hps"/>
          <w:rFonts w:asciiTheme="minorEastAsia" w:eastAsiaTheme="minorEastAsia" w:hAnsiTheme="minorEastAsia" w:cstheme="minorEastAsia" w:hint="eastAsia"/>
        </w:rPr>
        <w:t>企业需提供健身器材所需要的正确并且清晰的装配说明。</w:t>
      </w:r>
    </w:p>
    <w:p w:rsidR="006566FD" w:rsidRDefault="00637203" w:rsidP="00DA0BBB">
      <w:pPr>
        <w:pStyle w:val="a1"/>
        <w:spacing w:before="156" w:after="156"/>
      </w:pPr>
      <w:r>
        <w:rPr>
          <w:rFonts w:asciiTheme="minorEastAsia" w:eastAsiaTheme="minorEastAsia" w:hAnsiTheme="minorEastAsia" w:cstheme="minorEastAsia" w:hint="eastAsia"/>
        </w:rPr>
        <w:t>健身器材供应商须为客户提供完整的装配所需要的零部件及明细表。</w:t>
      </w:r>
    </w:p>
    <w:p w:rsidR="006566FD" w:rsidRDefault="00637203" w:rsidP="00DA0BBB">
      <w:pPr>
        <w:pStyle w:val="a1"/>
        <w:spacing w:before="156" w:after="156"/>
        <w:rPr>
          <w:rFonts w:asciiTheme="minorEastAsia" w:eastAsiaTheme="minorEastAsia" w:hAnsiTheme="minorEastAsia" w:cstheme="minorEastAsia"/>
        </w:rPr>
      </w:pPr>
      <w:r>
        <w:rPr>
          <w:rFonts w:asciiTheme="majorEastAsia" w:eastAsiaTheme="majorEastAsia" w:hAnsiTheme="majorEastAsia" w:cstheme="majorEastAsia" w:hint="eastAsia"/>
        </w:rPr>
        <w:lastRenderedPageBreak/>
        <w:t>健身器材产品均须配有使用说明书，要求内容遵守</w:t>
      </w:r>
      <w:r>
        <w:rPr>
          <w:rFonts w:asciiTheme="majorEastAsia" w:eastAsiaTheme="majorEastAsia" w:hAnsiTheme="majorEastAsia" w:cstheme="majorEastAsia" w:hint="eastAsia"/>
        </w:rPr>
        <w:t>GB17498.1-2008</w:t>
      </w:r>
      <w:r>
        <w:rPr>
          <w:rFonts w:asciiTheme="majorEastAsia" w:eastAsiaTheme="majorEastAsia" w:hAnsiTheme="majorEastAsia" w:cstheme="majorEastAsia" w:hint="eastAsia"/>
        </w:rPr>
        <w:t>。</w:t>
      </w:r>
      <w:r>
        <w:rPr>
          <w:rFonts w:asciiTheme="minorEastAsia" w:eastAsiaTheme="minorEastAsia" w:hAnsiTheme="minorEastAsia" w:cstheme="minorEastAsia" w:hint="eastAsia"/>
        </w:rPr>
        <w:t>健身器材须有明确和完整的警示标志，警示标志牢固性、耐久性良好，位置醒目。</w:t>
      </w:r>
    </w:p>
    <w:p w:rsidR="006566FD" w:rsidRDefault="00637203" w:rsidP="00DA0BBB">
      <w:pPr>
        <w:pStyle w:val="a1"/>
        <w:spacing w:before="156" w:after="156"/>
      </w:pPr>
      <w:r>
        <w:rPr>
          <w:rFonts w:asciiTheme="minorEastAsia" w:eastAsiaTheme="minorEastAsia" w:hAnsiTheme="minorEastAsia" w:cstheme="minorEastAsia" w:hint="eastAsia"/>
        </w:rPr>
        <w:t>健身器材上须有明确标示锻炼人数、群体要求、使用年限、安装日期等相关内容的铭牌。</w:t>
      </w:r>
    </w:p>
    <w:p w:rsidR="006566FD" w:rsidRDefault="00637203" w:rsidP="00DA0BBB">
      <w:pPr>
        <w:pStyle w:val="a1"/>
        <w:spacing w:before="156" w:after="156"/>
        <w:rPr>
          <w:rFonts w:asciiTheme="majorEastAsia" w:eastAsiaTheme="majorEastAsia" w:hAnsiTheme="majorEastAsia" w:cstheme="majorEastAsia"/>
        </w:rPr>
      </w:pPr>
      <w:r>
        <w:rPr>
          <w:rFonts w:asciiTheme="minorEastAsia" w:eastAsiaTheme="minorEastAsia" w:hAnsiTheme="minorEastAsia" w:cstheme="minorEastAsia" w:hint="eastAsia"/>
        </w:rPr>
        <w:t>健身器材上须标有正确使用健身器材的知识和要点，对于无人监管人群不适用时，如老人、残疾人、儿童等，应作出明确警示。</w:t>
      </w:r>
    </w:p>
    <w:p w:rsidR="006566FD" w:rsidRDefault="00637203" w:rsidP="00DA0BBB">
      <w:pPr>
        <w:pStyle w:val="a1"/>
        <w:spacing w:before="156" w:after="156"/>
      </w:pPr>
      <w:r>
        <w:rPr>
          <w:rFonts w:asciiTheme="minorEastAsia" w:eastAsiaTheme="minorEastAsia" w:hAnsiTheme="minorEastAsia" w:cstheme="minorEastAsia" w:hint="eastAsia"/>
        </w:rPr>
        <w:t>健身器材相应的质量要求按照</w:t>
      </w:r>
      <w:r>
        <w:rPr>
          <w:rFonts w:asciiTheme="minorEastAsia" w:eastAsiaTheme="minorEastAsia" w:hAnsiTheme="minorEastAsia" w:cstheme="minorEastAsia" w:hint="eastAsia"/>
        </w:rPr>
        <w:t>GB/T19272</w:t>
      </w:r>
      <w:r>
        <w:rPr>
          <w:rFonts w:asciiTheme="minorEastAsia" w:eastAsiaTheme="minorEastAsia" w:hAnsiTheme="minorEastAsia" w:cstheme="minorEastAsia" w:hint="eastAsia"/>
        </w:rPr>
        <w:t>执行。</w:t>
      </w:r>
    </w:p>
    <w:p w:rsidR="006566FD" w:rsidRDefault="00637203" w:rsidP="00DA0BBB">
      <w:pPr>
        <w:pStyle w:val="a1"/>
        <w:spacing w:before="156" w:after="156"/>
      </w:pPr>
      <w:r>
        <w:rPr>
          <w:rFonts w:asciiTheme="minorEastAsia" w:eastAsiaTheme="minorEastAsia" w:hAnsiTheme="minorEastAsia" w:cstheme="minorEastAsia" w:hint="eastAsia"/>
        </w:rPr>
        <w:t>健身器材在使用出现损坏时，应采取图示的方法予以明确的安全警示。</w:t>
      </w:r>
    </w:p>
    <w:p w:rsidR="006566FD" w:rsidRDefault="00637203" w:rsidP="00DA0BBB">
      <w:pPr>
        <w:pStyle w:val="aa"/>
        <w:spacing w:beforeLines="50" w:afterLines="50"/>
        <w:ind w:firstLineChars="0" w:firstLine="0"/>
        <w:rPr>
          <w:rFonts w:asciiTheme="minorEastAsia" w:eastAsiaTheme="minorEastAsia" w:hAnsiTheme="minorEastAsia" w:cstheme="minorEastAsia"/>
        </w:rPr>
      </w:pPr>
      <w:r>
        <w:rPr>
          <w:rFonts w:ascii="黑体" w:eastAsia="黑体" w:hAnsi="黑体" w:cs="黑体" w:hint="eastAsia"/>
        </w:rPr>
        <w:t xml:space="preserve">4.10 </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建立相对应的售后服务流程，向顾客明确服务电话或相关渠道，快速为客户解决问题。</w:t>
      </w:r>
    </w:p>
    <w:p w:rsidR="006566FD" w:rsidRDefault="00637203" w:rsidP="00DA0BBB">
      <w:pPr>
        <w:pStyle w:val="a0"/>
        <w:spacing w:before="312" w:after="312"/>
        <w:outlineLvl w:val="0"/>
      </w:pPr>
      <w:bookmarkStart w:id="21" w:name="_Toc7084"/>
      <w:r>
        <w:rPr>
          <w:rFonts w:hint="eastAsia"/>
        </w:rPr>
        <w:t>室外健身器材</w:t>
      </w:r>
      <w:bookmarkEnd w:id="21"/>
    </w:p>
    <w:p w:rsidR="006566FD" w:rsidRDefault="00637203" w:rsidP="00DA0BBB">
      <w:pPr>
        <w:pStyle w:val="a1"/>
        <w:spacing w:before="156" w:after="156"/>
      </w:pPr>
      <w:r>
        <w:rPr>
          <w:rFonts w:hint="eastAsia"/>
        </w:rPr>
        <w:t>安全保证</w:t>
      </w:r>
    </w:p>
    <w:p w:rsidR="006566FD" w:rsidRDefault="00637203" w:rsidP="00DA0BBB">
      <w:pPr>
        <w:pStyle w:val="aa"/>
        <w:spacing w:beforeLines="50" w:afterLines="50"/>
        <w:ind w:firstLineChars="0" w:firstLine="0"/>
      </w:pPr>
      <w:r>
        <w:rPr>
          <w:rFonts w:ascii="黑体" w:eastAsia="黑体" w:hAnsi="黑体" w:cs="黑体" w:hint="eastAsia"/>
        </w:rPr>
        <w:t>5.1.1</w:t>
      </w:r>
      <w:r>
        <w:rPr>
          <w:rFonts w:hint="eastAsia"/>
        </w:rPr>
        <w:t xml:space="preserve">  </w:t>
      </w:r>
      <w:r>
        <w:rPr>
          <w:rFonts w:hint="eastAsia"/>
        </w:rPr>
        <w:t>明确健身器材的安全使用寿命，使用寿命应不小于</w:t>
      </w:r>
      <w:r>
        <w:rPr>
          <w:rFonts w:hint="eastAsia"/>
        </w:rPr>
        <w:t>8</w:t>
      </w:r>
      <w:r>
        <w:rPr>
          <w:rFonts w:hint="eastAsia"/>
        </w:rPr>
        <w:t>年。</w:t>
      </w:r>
    </w:p>
    <w:p w:rsidR="006566FD" w:rsidRDefault="00637203" w:rsidP="00DA0BBB">
      <w:pPr>
        <w:pStyle w:val="aa"/>
        <w:spacing w:beforeLines="50" w:afterLines="50"/>
        <w:ind w:firstLineChars="0" w:firstLine="0"/>
      </w:pPr>
      <w:r>
        <w:rPr>
          <w:rFonts w:ascii="黑体" w:eastAsia="黑体" w:hAnsi="黑体" w:cs="黑体" w:hint="eastAsia"/>
        </w:rPr>
        <w:t>5.1.2</w:t>
      </w:r>
      <w:r>
        <w:rPr>
          <w:rFonts w:hint="eastAsia"/>
        </w:rPr>
        <w:t xml:space="preserve">  </w:t>
      </w:r>
      <w:r>
        <w:rPr>
          <w:rFonts w:hint="eastAsia"/>
        </w:rPr>
        <w:t>供应商应</w:t>
      </w:r>
      <w:r>
        <w:rPr>
          <w:rFonts w:hint="eastAsia"/>
        </w:rPr>
        <w:t>在产品说明书中明确健身器材易损件的寿命周期及正常使用环境。</w:t>
      </w:r>
    </w:p>
    <w:p w:rsidR="006566FD" w:rsidRDefault="00637203" w:rsidP="00DA0BBB">
      <w:pPr>
        <w:pStyle w:val="aa"/>
        <w:spacing w:beforeLines="50" w:afterLines="50"/>
        <w:ind w:firstLineChars="0" w:firstLine="0"/>
      </w:pPr>
      <w:r>
        <w:rPr>
          <w:rFonts w:ascii="黑体" w:eastAsia="黑体" w:hAnsi="黑体" w:cs="黑体" w:hint="eastAsia"/>
        </w:rPr>
        <w:t xml:space="preserve">5.1.3 </w:t>
      </w:r>
      <w:r>
        <w:rPr>
          <w:rFonts w:hint="eastAsia"/>
        </w:rPr>
        <w:t xml:space="preserve"> </w:t>
      </w:r>
      <w:r>
        <w:rPr>
          <w:rFonts w:hint="eastAsia"/>
        </w:rPr>
        <w:t>供应商应须确保在安全使用寿命内的易损件的更换。</w:t>
      </w:r>
    </w:p>
    <w:p w:rsidR="006566FD" w:rsidRDefault="00637203" w:rsidP="00DA0BBB">
      <w:pPr>
        <w:pStyle w:val="aa"/>
        <w:spacing w:beforeLines="50" w:afterLines="50"/>
        <w:ind w:firstLineChars="0" w:firstLine="0"/>
        <w:jc w:val="left"/>
      </w:pPr>
      <w:r>
        <w:rPr>
          <w:rFonts w:ascii="黑体" w:eastAsia="黑体" w:hAnsi="黑体" w:cs="黑体" w:hint="eastAsia"/>
        </w:rPr>
        <w:t>5.1.4</w:t>
      </w:r>
      <w:r>
        <w:rPr>
          <w:rFonts w:hint="eastAsia"/>
        </w:rPr>
        <w:t xml:space="preserve">  </w:t>
      </w:r>
      <w:r>
        <w:rPr>
          <w:rFonts w:hint="eastAsia"/>
        </w:rPr>
        <w:t>对于容易发生跌落碰撞的位置供应商须依据国家相关标准进行检验并做相应提示。</w:t>
      </w:r>
    </w:p>
    <w:p w:rsidR="006566FD" w:rsidRDefault="00637203" w:rsidP="00DA0BBB">
      <w:pPr>
        <w:pStyle w:val="aa"/>
        <w:spacing w:beforeLines="50" w:afterLines="50"/>
        <w:ind w:firstLineChars="0" w:firstLine="0"/>
        <w:jc w:val="left"/>
      </w:pPr>
      <w:r>
        <w:rPr>
          <w:rFonts w:ascii="黑体" w:eastAsia="黑体" w:hAnsi="黑体" w:cs="黑体" w:hint="eastAsia"/>
        </w:rPr>
        <w:t>5.1.5</w:t>
      </w:r>
      <w:r>
        <w:rPr>
          <w:rFonts w:hint="eastAsia"/>
        </w:rPr>
        <w:t xml:space="preserve">  </w:t>
      </w:r>
      <w:r>
        <w:rPr>
          <w:rFonts w:hint="eastAsia"/>
        </w:rPr>
        <w:t>健身器材须具有稳定性，在使用时不应有任何危害人身安全的倾斜、翻倒或明显的永久变形情况发生。</w:t>
      </w:r>
    </w:p>
    <w:p w:rsidR="006566FD" w:rsidRDefault="00637203" w:rsidP="00DA0BBB">
      <w:pPr>
        <w:pStyle w:val="aa"/>
        <w:spacing w:beforeLines="50" w:afterLines="50"/>
        <w:ind w:firstLineChars="0" w:firstLine="0"/>
        <w:jc w:val="left"/>
      </w:pPr>
      <w:r>
        <w:rPr>
          <w:rFonts w:ascii="黑体" w:eastAsia="黑体" w:hAnsi="黑体" w:cs="黑体" w:hint="eastAsia"/>
        </w:rPr>
        <w:t xml:space="preserve">5.1.6 </w:t>
      </w:r>
      <w:r>
        <w:rPr>
          <w:rFonts w:hint="eastAsia"/>
        </w:rPr>
        <w:t xml:space="preserve"> </w:t>
      </w:r>
      <w:r>
        <w:rPr>
          <w:rFonts w:hint="eastAsia"/>
        </w:rPr>
        <w:t>健身器材在安装时表面不可出现掉漆、生锈等现象。</w:t>
      </w:r>
    </w:p>
    <w:p w:rsidR="006566FD" w:rsidRDefault="00637203" w:rsidP="00DA0BBB">
      <w:pPr>
        <w:pStyle w:val="aa"/>
        <w:spacing w:beforeLines="50" w:afterLines="50"/>
        <w:ind w:firstLineChars="0" w:firstLine="0"/>
      </w:pPr>
      <w:r>
        <w:rPr>
          <w:rFonts w:ascii="黑体" w:eastAsia="黑体" w:hAnsi="黑体" w:cs="黑体" w:hint="eastAsia"/>
        </w:rPr>
        <w:t xml:space="preserve">5.2 </w:t>
      </w:r>
      <w:r>
        <w:rPr>
          <w:rFonts w:hint="eastAsia"/>
        </w:rPr>
        <w:t xml:space="preserve"> </w:t>
      </w:r>
      <w:r>
        <w:rPr>
          <w:rFonts w:hint="eastAsia"/>
        </w:rPr>
        <w:t>安装服务</w:t>
      </w:r>
    </w:p>
    <w:p w:rsidR="006566FD" w:rsidRDefault="00637203" w:rsidP="00DA0BBB">
      <w:pPr>
        <w:pStyle w:val="aa"/>
        <w:spacing w:beforeLines="50" w:afterLines="50"/>
        <w:ind w:firstLineChars="0" w:firstLine="0"/>
      </w:pPr>
      <w:r>
        <w:rPr>
          <w:rFonts w:ascii="黑体" w:eastAsia="黑体" w:hAnsi="黑体" w:cs="黑体" w:hint="eastAsia"/>
        </w:rPr>
        <w:t xml:space="preserve">5.2.1 </w:t>
      </w:r>
      <w:r>
        <w:rPr>
          <w:rFonts w:hint="eastAsia"/>
        </w:rPr>
        <w:t xml:space="preserve"> </w:t>
      </w:r>
      <w:r>
        <w:rPr>
          <w:rFonts w:hint="eastAsia"/>
        </w:rPr>
        <w:t>供应商应安排专业的服务人员通过多种渠道了解需求，实时记录最新数据。</w:t>
      </w:r>
    </w:p>
    <w:p w:rsidR="006566FD" w:rsidRDefault="00637203" w:rsidP="00DA0BBB">
      <w:pPr>
        <w:pStyle w:val="aa"/>
        <w:spacing w:beforeLines="50" w:afterLines="50"/>
        <w:ind w:firstLineChars="0" w:firstLine="0"/>
      </w:pPr>
      <w:r>
        <w:rPr>
          <w:rFonts w:ascii="黑体" w:eastAsia="黑体" w:hAnsi="黑体" w:cs="黑体" w:hint="eastAsia"/>
        </w:rPr>
        <w:t>5.2.2</w:t>
      </w:r>
      <w:r>
        <w:rPr>
          <w:rFonts w:hint="eastAsia"/>
        </w:rPr>
        <w:t xml:space="preserve">  </w:t>
      </w:r>
      <w:r>
        <w:rPr>
          <w:rFonts w:hint="eastAsia"/>
        </w:rPr>
        <w:t>供应商应安排专业人员对场地进行布置、设计，提供相应的方案。</w:t>
      </w:r>
    </w:p>
    <w:p w:rsidR="006566FD" w:rsidRDefault="00637203" w:rsidP="00DA0BBB">
      <w:pPr>
        <w:pStyle w:val="aa"/>
        <w:spacing w:beforeLines="50" w:afterLines="50"/>
        <w:ind w:firstLineChars="0" w:firstLine="0"/>
        <w:rPr>
          <w:rFonts w:hAnsi="宋体"/>
          <w:szCs w:val="21"/>
        </w:rPr>
      </w:pPr>
      <w:r>
        <w:rPr>
          <w:rFonts w:ascii="黑体" w:eastAsia="黑体" w:hAnsi="黑体" w:cs="黑体" w:hint="eastAsia"/>
        </w:rPr>
        <w:t>5.2.3</w:t>
      </w:r>
      <w:r>
        <w:rPr>
          <w:rFonts w:hAnsi="宋体" w:hint="eastAsia"/>
          <w:szCs w:val="21"/>
        </w:rPr>
        <w:t>室外健身器材</w:t>
      </w:r>
      <w:r>
        <w:rPr>
          <w:rFonts w:hAnsi="宋体" w:hint="eastAsia"/>
          <w:szCs w:val="21"/>
        </w:rPr>
        <w:t>安装必须由供应商负责指派有资格的专业安装人员进行安装，或在专业安装人员指导下，由使用单位进行安装</w:t>
      </w:r>
      <w:r>
        <w:rPr>
          <w:rFonts w:hAnsi="宋体" w:hint="eastAsia"/>
          <w:szCs w:val="21"/>
        </w:rPr>
        <w:t>，</w:t>
      </w:r>
      <w:r>
        <w:rPr>
          <w:rFonts w:hAnsi="宋体" w:hint="eastAsia"/>
          <w:szCs w:val="21"/>
        </w:rPr>
        <w:t>并建立相应的可查询的安装记录</w:t>
      </w:r>
      <w:r>
        <w:rPr>
          <w:rFonts w:hAnsi="宋体" w:hint="eastAsia"/>
          <w:szCs w:val="21"/>
        </w:rPr>
        <w:t xml:space="preserve"> </w:t>
      </w:r>
      <w:r>
        <w:rPr>
          <w:rFonts w:hAnsi="宋体" w:hint="eastAsia"/>
          <w:szCs w:val="21"/>
        </w:rPr>
        <w:t>。</w:t>
      </w:r>
    </w:p>
    <w:p w:rsidR="006566FD" w:rsidRDefault="00637203" w:rsidP="00DA0BBB">
      <w:pPr>
        <w:pStyle w:val="aa"/>
        <w:spacing w:beforeLines="50" w:afterLines="50"/>
        <w:ind w:firstLineChars="0" w:firstLine="0"/>
        <w:jc w:val="left"/>
        <w:rPr>
          <w:rFonts w:hAnsi="宋体"/>
          <w:szCs w:val="21"/>
        </w:rPr>
      </w:pPr>
      <w:r>
        <w:rPr>
          <w:rFonts w:ascii="黑体" w:eastAsia="黑体" w:hAnsi="黑体" w:cs="黑体" w:hint="eastAsia"/>
          <w:szCs w:val="21"/>
        </w:rPr>
        <w:t xml:space="preserve">5.2.4 </w:t>
      </w:r>
      <w:r>
        <w:rPr>
          <w:rFonts w:hAnsi="宋体" w:hint="eastAsia"/>
          <w:szCs w:val="21"/>
        </w:rPr>
        <w:t xml:space="preserve"> </w:t>
      </w:r>
      <w:r>
        <w:rPr>
          <w:rFonts w:hAnsi="宋体" w:hint="eastAsia"/>
          <w:szCs w:val="21"/>
        </w:rPr>
        <w:t>在器材安装混凝土未凝固前，供应商应作出相应提示。</w:t>
      </w:r>
    </w:p>
    <w:p w:rsidR="006566FD" w:rsidRDefault="00637203" w:rsidP="00DA0BBB">
      <w:pPr>
        <w:pStyle w:val="aa"/>
        <w:spacing w:beforeLines="50" w:afterLines="50"/>
        <w:ind w:firstLineChars="0" w:firstLine="0"/>
        <w:jc w:val="left"/>
        <w:rPr>
          <w:rFonts w:hAnsi="宋体"/>
          <w:szCs w:val="21"/>
        </w:rPr>
      </w:pPr>
      <w:r>
        <w:rPr>
          <w:rFonts w:ascii="黑体" w:eastAsia="黑体" w:hAnsi="黑体" w:cs="黑体" w:hint="eastAsia"/>
          <w:szCs w:val="21"/>
        </w:rPr>
        <w:t xml:space="preserve">5.2.5 </w:t>
      </w:r>
      <w:r>
        <w:rPr>
          <w:rFonts w:hAnsi="宋体" w:hint="eastAsia"/>
          <w:szCs w:val="21"/>
        </w:rPr>
        <w:t xml:space="preserve"> </w:t>
      </w:r>
      <w:r>
        <w:rPr>
          <w:rFonts w:hAnsi="宋体" w:hint="eastAsia"/>
          <w:szCs w:val="21"/>
        </w:rPr>
        <w:t>室外健身器材安装后应有相关的验收凭证，建立可追溯渠道。</w:t>
      </w:r>
    </w:p>
    <w:p w:rsidR="006566FD" w:rsidRDefault="00637203" w:rsidP="00DA0BBB">
      <w:pPr>
        <w:pStyle w:val="a0"/>
        <w:spacing w:before="312" w:after="312"/>
        <w:outlineLvl w:val="0"/>
      </w:pPr>
      <w:bookmarkStart w:id="22" w:name="_Toc6556"/>
      <w:r>
        <w:rPr>
          <w:rFonts w:hint="eastAsia"/>
        </w:rPr>
        <w:t>室内健身器材</w:t>
      </w:r>
      <w:bookmarkEnd w:id="22"/>
    </w:p>
    <w:p w:rsidR="006566FD" w:rsidRDefault="00637203" w:rsidP="00DA0BBB">
      <w:pPr>
        <w:pStyle w:val="aa"/>
        <w:spacing w:beforeLines="50" w:afterLines="50"/>
        <w:ind w:firstLineChars="0" w:firstLine="0"/>
        <w:rPr>
          <w:rFonts w:asciiTheme="minorEastAsia" w:eastAsiaTheme="minorEastAsia" w:hAnsiTheme="minorEastAsia" w:cstheme="minorEastAsia"/>
        </w:rPr>
      </w:pPr>
      <w:r>
        <w:rPr>
          <w:rFonts w:ascii="黑体" w:eastAsia="黑体" w:hAnsi="黑体" w:cs="黑体" w:hint="eastAsia"/>
        </w:rPr>
        <w:t xml:space="preserve">6.1 </w:t>
      </w:r>
      <w:r>
        <w:rPr>
          <w:rFonts w:asciiTheme="minorEastAsia" w:eastAsiaTheme="minorEastAsia" w:hAnsiTheme="minorEastAsia" w:cstheme="minorEastAsia" w:hint="eastAsia"/>
        </w:rPr>
        <w:t>室内健身器材须有相关的实验报告，实验报告内容要求遵守</w:t>
      </w:r>
      <w:r>
        <w:rPr>
          <w:rFonts w:asciiTheme="minorEastAsia" w:eastAsiaTheme="minorEastAsia" w:hAnsiTheme="minorEastAsia" w:cstheme="minorEastAsia" w:hint="eastAsia"/>
        </w:rPr>
        <w:t>GB19272</w:t>
      </w:r>
      <w:r>
        <w:rPr>
          <w:rFonts w:asciiTheme="minorEastAsia" w:eastAsiaTheme="minorEastAsia" w:hAnsiTheme="minorEastAsia" w:cstheme="minorEastAsia" w:hint="eastAsia"/>
        </w:rPr>
        <w:t>。</w:t>
      </w:r>
    </w:p>
    <w:p w:rsidR="006566FD" w:rsidRDefault="00637203" w:rsidP="00DA0BBB">
      <w:pPr>
        <w:pStyle w:val="aa"/>
        <w:spacing w:beforeLines="50" w:afterLines="50"/>
        <w:ind w:firstLineChars="0" w:firstLine="0"/>
      </w:pPr>
      <w:r>
        <w:rPr>
          <w:rFonts w:ascii="黑体" w:eastAsia="黑体" w:hAnsi="黑体" w:cs="黑体" w:hint="eastAsia"/>
        </w:rPr>
        <w:t>6.2</w:t>
      </w:r>
      <w:r>
        <w:rPr>
          <w:rFonts w:hint="eastAsia"/>
        </w:rPr>
        <w:t xml:space="preserve">  </w:t>
      </w:r>
      <w:r>
        <w:rPr>
          <w:rFonts w:hint="eastAsia"/>
        </w:rPr>
        <w:t>室内健身器材安装及使用中应具有稳定性，不应有倾倒、晃动等危</w:t>
      </w:r>
      <w:r>
        <w:rPr>
          <w:rFonts w:hint="eastAsia"/>
        </w:rPr>
        <w:t>害使用者现象。</w:t>
      </w:r>
    </w:p>
    <w:p w:rsidR="006566FD" w:rsidRDefault="00637203" w:rsidP="00DA0BBB">
      <w:pPr>
        <w:pStyle w:val="aa"/>
        <w:spacing w:beforeLines="50" w:afterLines="50"/>
        <w:ind w:firstLineChars="0" w:firstLine="0"/>
      </w:pPr>
      <w:r>
        <w:rPr>
          <w:rFonts w:ascii="黑体" w:eastAsia="黑体" w:hAnsi="黑体" w:cs="黑体" w:hint="eastAsia"/>
        </w:rPr>
        <w:t>6.3</w:t>
      </w:r>
      <w:r>
        <w:rPr>
          <w:rFonts w:hint="eastAsia"/>
        </w:rPr>
        <w:t xml:space="preserve">  </w:t>
      </w:r>
      <w:r>
        <w:rPr>
          <w:rFonts w:hint="eastAsia"/>
        </w:rPr>
        <w:t>健身器材中的易接触使用者的所有棱应圆滑或加以保护，避免对使用者造成伤害。</w:t>
      </w:r>
    </w:p>
    <w:p w:rsidR="006566FD" w:rsidRDefault="00637203" w:rsidP="00DA0BBB">
      <w:pPr>
        <w:pStyle w:val="aa"/>
        <w:spacing w:beforeLines="50" w:afterLines="50"/>
        <w:ind w:firstLineChars="0" w:firstLine="0"/>
      </w:pPr>
      <w:r>
        <w:rPr>
          <w:rFonts w:ascii="黑体" w:eastAsia="黑体" w:hAnsi="黑体" w:cs="黑体" w:hint="eastAsia"/>
        </w:rPr>
        <w:t>6.4</w:t>
      </w:r>
      <w:r>
        <w:rPr>
          <w:rFonts w:hint="eastAsia"/>
        </w:rPr>
        <w:t xml:space="preserve">  </w:t>
      </w:r>
      <w:r>
        <w:rPr>
          <w:rFonts w:hint="eastAsia"/>
        </w:rPr>
        <w:t>供应商应提供健身器材的维护和保养建议，包括但不仅限于易损件的检查与及时更换。</w:t>
      </w:r>
    </w:p>
    <w:p w:rsidR="006566FD" w:rsidRDefault="00637203" w:rsidP="00DA0BBB">
      <w:pPr>
        <w:pStyle w:val="aa"/>
        <w:spacing w:beforeLines="50" w:afterLines="50"/>
        <w:ind w:firstLineChars="0" w:firstLine="0"/>
      </w:pPr>
      <w:r>
        <w:rPr>
          <w:rFonts w:ascii="黑体" w:eastAsia="黑体" w:hAnsi="黑体" w:cs="黑体" w:hint="eastAsia"/>
        </w:rPr>
        <w:t>6.5</w:t>
      </w:r>
      <w:r>
        <w:rPr>
          <w:rFonts w:hint="eastAsia"/>
        </w:rPr>
        <w:t xml:space="preserve">  </w:t>
      </w:r>
      <w:r>
        <w:rPr>
          <w:rFonts w:hint="eastAsia"/>
        </w:rPr>
        <w:t>室内健身器材中含有拉索、带子、链条等配置时，须保障足够的安全系数，标准参考</w:t>
      </w:r>
      <w:r>
        <w:rPr>
          <w:rFonts w:hint="eastAsia"/>
        </w:rPr>
        <w:t>GB17498.1-2008</w:t>
      </w:r>
      <w:r>
        <w:rPr>
          <w:rFonts w:hint="eastAsia"/>
        </w:rPr>
        <w:t>。</w:t>
      </w:r>
    </w:p>
    <w:p w:rsidR="006566FD" w:rsidRDefault="00637203" w:rsidP="00DA0BBB">
      <w:pPr>
        <w:pStyle w:val="aa"/>
        <w:spacing w:beforeLines="50" w:afterLines="50"/>
        <w:ind w:firstLineChars="0" w:firstLine="0"/>
      </w:pPr>
      <w:r>
        <w:rPr>
          <w:rFonts w:ascii="黑体" w:eastAsia="黑体" w:hAnsi="黑体" w:cs="黑体" w:hint="eastAsia"/>
        </w:rPr>
        <w:t>6.6</w:t>
      </w:r>
      <w:r>
        <w:rPr>
          <w:rFonts w:hint="eastAsia"/>
        </w:rPr>
        <w:t xml:space="preserve">  </w:t>
      </w:r>
      <w:r>
        <w:rPr>
          <w:rFonts w:hint="eastAsia"/>
        </w:rPr>
        <w:t>碰撞区域不应出现突出物、尖锐物和任何卡夹结构。</w:t>
      </w:r>
    </w:p>
    <w:p w:rsidR="006566FD" w:rsidRDefault="00637203" w:rsidP="00DA0BBB">
      <w:pPr>
        <w:pStyle w:val="aa"/>
        <w:spacing w:beforeLines="50" w:afterLines="50"/>
        <w:ind w:firstLineChars="0" w:firstLine="0"/>
      </w:pPr>
      <w:r>
        <w:rPr>
          <w:rFonts w:ascii="黑体" w:eastAsia="黑体" w:hAnsi="黑体" w:cs="黑体" w:hint="eastAsia"/>
        </w:rPr>
        <w:lastRenderedPageBreak/>
        <w:t>6.7</w:t>
      </w:r>
      <w:r>
        <w:rPr>
          <w:rFonts w:hint="eastAsia"/>
        </w:rPr>
        <w:t xml:space="preserve">  </w:t>
      </w:r>
      <w:r>
        <w:rPr>
          <w:rFonts w:hint="eastAsia"/>
        </w:rPr>
        <w:t>室内健身器材涉及电子和电气的，应符合</w:t>
      </w:r>
      <w:r>
        <w:rPr>
          <w:rFonts w:hint="eastAsia"/>
        </w:rPr>
        <w:t>GB4706.1</w:t>
      </w:r>
      <w:r>
        <w:rPr>
          <w:rFonts w:hint="eastAsia"/>
        </w:rPr>
        <w:t>的标准要求。</w:t>
      </w:r>
    </w:p>
    <w:p w:rsidR="006566FD" w:rsidRDefault="00637203" w:rsidP="00DA0BBB">
      <w:pPr>
        <w:pStyle w:val="aa"/>
        <w:spacing w:beforeLines="50" w:afterLines="50"/>
        <w:ind w:firstLineChars="0" w:firstLine="0"/>
      </w:pPr>
      <w:r>
        <w:rPr>
          <w:rFonts w:ascii="黑体" w:eastAsia="黑体" w:hAnsi="黑体" w:cs="黑体" w:hint="eastAsia"/>
        </w:rPr>
        <w:t>6.8</w:t>
      </w:r>
      <w:r>
        <w:rPr>
          <w:rFonts w:hint="eastAsia"/>
        </w:rPr>
        <w:t xml:space="preserve">  </w:t>
      </w:r>
      <w:r>
        <w:rPr>
          <w:rFonts w:hint="eastAsia"/>
        </w:rPr>
        <w:t>室内健身器材运输包装应完整。</w:t>
      </w:r>
    </w:p>
    <w:p w:rsidR="006566FD" w:rsidRDefault="00637203" w:rsidP="00DA0BBB">
      <w:pPr>
        <w:pStyle w:val="aa"/>
        <w:spacing w:beforeLines="50" w:afterLines="50"/>
        <w:ind w:firstLineChars="0" w:firstLine="0"/>
      </w:pPr>
      <w:r>
        <w:rPr>
          <w:rFonts w:ascii="黑体" w:eastAsia="黑体" w:hAnsi="黑体" w:cs="黑体" w:hint="eastAsia"/>
        </w:rPr>
        <w:t>6.9</w:t>
      </w:r>
      <w:r>
        <w:rPr>
          <w:rFonts w:hint="eastAsia"/>
        </w:rPr>
        <w:t xml:space="preserve">  </w:t>
      </w:r>
      <w:r>
        <w:rPr>
          <w:rFonts w:hint="eastAsia"/>
        </w:rPr>
        <w:t>需要客户个人进行组装的家用型室内健身器材，供应商应提供相应的清晰且明确的组装说明，需要供应商或厂家进行安装须有双方签署的验收凭证。</w:t>
      </w:r>
    </w:p>
    <w:p w:rsidR="006566FD" w:rsidRDefault="00637203" w:rsidP="00DA0BBB">
      <w:pPr>
        <w:pStyle w:val="aa"/>
        <w:spacing w:beforeLines="100" w:afterLines="100"/>
        <w:ind w:firstLineChars="0" w:firstLine="0"/>
        <w:outlineLvl w:val="0"/>
        <w:rPr>
          <w:color w:val="000000"/>
        </w:rPr>
      </w:pPr>
      <w:bookmarkStart w:id="23" w:name="_Toc9747"/>
      <w:r>
        <w:rPr>
          <w:rFonts w:ascii="黑体" w:eastAsia="黑体" w:hAnsi="黑体" w:cs="黑体" w:hint="eastAsia"/>
        </w:rPr>
        <w:t xml:space="preserve">7   </w:t>
      </w:r>
      <w:r>
        <w:rPr>
          <w:rFonts w:ascii="黑体" w:eastAsia="黑体" w:hAnsi="黑体" w:cs="黑体" w:hint="eastAsia"/>
        </w:rPr>
        <w:t>健身器材服务</w:t>
      </w:r>
      <w:bookmarkEnd w:id="23"/>
    </w:p>
    <w:p w:rsidR="006566FD" w:rsidRDefault="00637203" w:rsidP="00DA0BBB">
      <w:pPr>
        <w:pStyle w:val="a1"/>
        <w:numPr>
          <w:ilvl w:val="1"/>
          <w:numId w:val="0"/>
        </w:numPr>
        <w:spacing w:before="156" w:after="156"/>
        <w:rPr>
          <w:color w:val="000000"/>
        </w:rPr>
      </w:pPr>
      <w:r>
        <w:rPr>
          <w:rFonts w:hint="eastAsia"/>
          <w:color w:val="000000"/>
        </w:rPr>
        <w:t xml:space="preserve">7.1  </w:t>
      </w:r>
      <w:r>
        <w:rPr>
          <w:rFonts w:hint="eastAsia"/>
          <w:color w:val="000000"/>
        </w:rPr>
        <w:t>维修与维护</w:t>
      </w:r>
    </w:p>
    <w:p w:rsidR="006566FD" w:rsidRDefault="00637203" w:rsidP="00DA0BBB">
      <w:pPr>
        <w:pStyle w:val="a2"/>
        <w:numPr>
          <w:ilvl w:val="2"/>
          <w:numId w:val="0"/>
        </w:numPr>
        <w:spacing w:before="156" w:after="156"/>
        <w:rPr>
          <w:rFonts w:hAnsi="黑体" w:cs="黑体"/>
          <w:color w:val="000000"/>
        </w:rPr>
      </w:pPr>
      <w:r>
        <w:rPr>
          <w:rFonts w:hint="eastAsia"/>
        </w:rPr>
        <w:t xml:space="preserve">7.1.1  </w:t>
      </w:r>
      <w:r>
        <w:rPr>
          <w:rFonts w:ascii="宋体" w:eastAsia="宋体" w:hAnsi="宋体" w:hint="eastAsia"/>
        </w:rPr>
        <w:t>健身器材</w:t>
      </w:r>
      <w:r>
        <w:rPr>
          <w:rFonts w:ascii="宋体" w:eastAsia="宋体" w:hAnsi="宋体" w:hint="eastAsia"/>
        </w:rPr>
        <w:t>的生产商应建立健全服务网络，根据设备销售范围，建立服务站、办事处或驻点人员。</w:t>
      </w:r>
      <w:r>
        <w:rPr>
          <w:rFonts w:ascii="宋体" w:eastAsia="宋体" w:hAnsi="宋体" w:hint="eastAsia"/>
        </w:rPr>
        <w:t>配置有相应技术能力能够满足相应要求，</w:t>
      </w:r>
      <w:r>
        <w:rPr>
          <w:rFonts w:ascii="宋体" w:eastAsia="宋体" w:hAnsi="宋体" w:hint="eastAsia"/>
          <w:color w:val="000000"/>
        </w:rPr>
        <w:t>对代理销售商的服务提供要求按照</w:t>
      </w:r>
      <w:r>
        <w:rPr>
          <w:rFonts w:ascii="宋体" w:eastAsia="宋体" w:hAnsi="宋体" w:hint="eastAsia"/>
          <w:color w:val="000000"/>
        </w:rPr>
        <w:t>GB/T27922</w:t>
      </w:r>
      <w:r>
        <w:rPr>
          <w:rFonts w:ascii="宋体" w:eastAsia="宋体" w:hAnsi="宋体" w:hint="eastAsia"/>
          <w:color w:val="000000"/>
        </w:rPr>
        <w:t>的</w:t>
      </w:r>
      <w:r>
        <w:rPr>
          <w:rFonts w:ascii="宋体" w:eastAsia="宋体" w:hAnsi="宋体" w:hint="eastAsia"/>
          <w:color w:val="000000"/>
        </w:rPr>
        <w:t>5.2.5.5</w:t>
      </w:r>
      <w:r>
        <w:rPr>
          <w:rFonts w:ascii="宋体" w:eastAsia="宋体" w:hAnsi="宋体" w:hint="eastAsia"/>
          <w:color w:val="000000"/>
        </w:rPr>
        <w:t>执行。</w:t>
      </w:r>
    </w:p>
    <w:p w:rsidR="006566FD" w:rsidRDefault="00637203" w:rsidP="00DA0BBB">
      <w:pPr>
        <w:pStyle w:val="a2"/>
        <w:numPr>
          <w:ilvl w:val="2"/>
          <w:numId w:val="0"/>
        </w:numPr>
        <w:spacing w:before="156" w:after="156"/>
        <w:rPr>
          <w:rFonts w:hAnsi="黑体" w:cs="黑体"/>
        </w:rPr>
      </w:pPr>
      <w:r>
        <w:rPr>
          <w:rFonts w:hAnsi="黑体" w:cs="黑体" w:hint="eastAsia"/>
        </w:rPr>
        <w:t>7</w:t>
      </w:r>
      <w:r>
        <w:rPr>
          <w:rFonts w:hAnsi="黑体" w:cs="黑体" w:hint="eastAsia"/>
        </w:rPr>
        <w:t>.</w:t>
      </w:r>
      <w:r>
        <w:rPr>
          <w:rFonts w:hAnsi="黑体" w:cs="黑体" w:hint="eastAsia"/>
        </w:rPr>
        <w:t>1</w:t>
      </w:r>
      <w:r>
        <w:rPr>
          <w:rFonts w:hAnsi="黑体" w:cs="黑体" w:hint="eastAsia"/>
        </w:rPr>
        <w:t>.</w:t>
      </w:r>
      <w:r>
        <w:rPr>
          <w:rFonts w:hAnsi="黑体" w:cs="黑体" w:hint="eastAsia"/>
        </w:rPr>
        <w:t>2</w:t>
      </w:r>
      <w:r>
        <w:rPr>
          <w:rFonts w:ascii="宋体" w:eastAsia="宋体" w:hAnsi="宋体" w:hint="eastAsia"/>
        </w:rPr>
        <w:t>保修时间通过文本</w:t>
      </w:r>
      <w:r>
        <w:rPr>
          <w:rFonts w:ascii="宋体" w:eastAsia="宋体" w:hAnsi="宋体" w:hint="eastAsia"/>
        </w:rPr>
        <w:t>等多种形式向消费者</w:t>
      </w:r>
      <w:r>
        <w:rPr>
          <w:rFonts w:ascii="宋体" w:eastAsia="宋体" w:hAnsi="宋体" w:hint="eastAsia"/>
        </w:rPr>
        <w:t>清楚明示。</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.1.</w:t>
      </w:r>
      <w:r>
        <w:rPr>
          <w:rFonts w:hAnsi="黑体" w:cs="黑体" w:hint="eastAsia"/>
        </w:rPr>
        <w:t>3</w:t>
      </w:r>
      <w:r>
        <w:rPr>
          <w:rFonts w:asciiTheme="minorEastAsia" w:eastAsiaTheme="minorEastAsia" w:hAnsiTheme="minorEastAsia" w:cstheme="minorEastAsia" w:hint="eastAsia"/>
        </w:rPr>
        <w:t>健身器材在售出后按国家有关规定承担相应的责任，因顾客原因造成退换货而涉及收费的应事先对消费者进行明示。</w:t>
      </w:r>
    </w:p>
    <w:p w:rsidR="006566FD" w:rsidRDefault="00637203" w:rsidP="00DA0BBB">
      <w:pPr>
        <w:pStyle w:val="a2"/>
        <w:numPr>
          <w:ilvl w:val="2"/>
          <w:numId w:val="0"/>
        </w:numPr>
        <w:spacing w:before="156" w:after="156"/>
        <w:rPr>
          <w:rFonts w:ascii="宋体" w:eastAsia="宋体" w:hAnsi="宋体"/>
          <w:color w:val="000000"/>
        </w:rPr>
      </w:pPr>
      <w:r>
        <w:rPr>
          <w:rFonts w:hAnsi="黑体" w:cs="黑体" w:hint="eastAsia"/>
        </w:rPr>
        <w:t>7</w:t>
      </w:r>
      <w:r>
        <w:rPr>
          <w:rFonts w:hAnsi="黑体" w:cs="黑体" w:hint="eastAsia"/>
        </w:rPr>
        <w:t>.1.</w:t>
      </w:r>
      <w:r>
        <w:rPr>
          <w:rFonts w:hAnsi="黑体" w:cs="黑体" w:hint="eastAsia"/>
        </w:rPr>
        <w:t>4</w:t>
      </w:r>
      <w:r>
        <w:rPr>
          <w:rFonts w:ascii="宋体" w:eastAsia="宋体" w:hAnsi="宋体" w:hint="eastAsia"/>
        </w:rPr>
        <w:t>接到顾客电话后，售后服务问题应在</w:t>
      </w:r>
      <w:r>
        <w:rPr>
          <w:rFonts w:ascii="宋体" w:eastAsia="宋体" w:hAnsi="宋体" w:hint="eastAsia"/>
        </w:rPr>
        <w:t>1</w:t>
      </w:r>
      <w:r>
        <w:rPr>
          <w:rFonts w:ascii="宋体" w:eastAsia="宋体" w:hAnsi="宋体" w:hint="eastAsia"/>
        </w:rPr>
        <w:t>小时</w:t>
      </w:r>
      <w:r>
        <w:rPr>
          <w:rFonts w:ascii="宋体" w:eastAsia="宋体" w:hAnsi="宋体" w:hint="eastAsia"/>
        </w:rPr>
        <w:t>内响应</w:t>
      </w:r>
      <w:r>
        <w:rPr>
          <w:rFonts w:ascii="宋体" w:eastAsia="宋体" w:hAnsi="宋体" w:hint="eastAsia"/>
        </w:rPr>
        <w:t>，</w:t>
      </w:r>
      <w:r>
        <w:rPr>
          <w:rFonts w:ascii="宋体" w:eastAsia="宋体" w:hAnsi="宋体" w:hint="eastAsia"/>
        </w:rPr>
        <w:t>技术服务人员与服务管理部门应建立可追溯的事件记录。</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.1.</w:t>
      </w:r>
      <w:r>
        <w:rPr>
          <w:rFonts w:hAnsi="黑体" w:cs="黑体" w:hint="eastAsia"/>
        </w:rPr>
        <w:t>5</w:t>
      </w:r>
      <w:r>
        <w:rPr>
          <w:rFonts w:ascii="宋体" w:eastAsia="宋体" w:hAnsi="宋体" w:hint="eastAsia"/>
        </w:rPr>
        <w:t>明示服务承诺，服务承诺应明确</w:t>
      </w:r>
      <w:r>
        <w:rPr>
          <w:rFonts w:ascii="宋体" w:eastAsia="宋体" w:hAnsi="宋体" w:hint="eastAsia"/>
        </w:rPr>
        <w:t>时间</w:t>
      </w:r>
      <w:r>
        <w:rPr>
          <w:rFonts w:ascii="宋体" w:eastAsia="宋体" w:hAnsi="宋体" w:hint="eastAsia"/>
        </w:rPr>
        <w:t>，作为顾客监督和内部管理的执行规定。</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7.1.6</w:t>
      </w:r>
      <w:r>
        <w:rPr>
          <w:rFonts w:hAnsi="宋体" w:hint="eastAsia"/>
        </w:rPr>
        <w:t xml:space="preserve">  </w:t>
      </w:r>
      <w:r>
        <w:rPr>
          <w:rFonts w:hAnsi="宋体" w:hint="eastAsia"/>
        </w:rPr>
        <w:t>对室外健身器材的检查步骤应建立标准，并对顾客明示有关环节。</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7.1.7</w:t>
      </w:r>
      <w:r>
        <w:rPr>
          <w:rFonts w:hAnsi="宋体" w:hint="eastAsia"/>
        </w:rPr>
        <w:t xml:space="preserve">  </w:t>
      </w:r>
      <w:r>
        <w:rPr>
          <w:rFonts w:hAnsi="宋体" w:hint="eastAsia"/>
        </w:rPr>
        <w:t>服务单据应清晰，明确服务问题并且双方签字，用于管理部门追溯以及顾客查验。</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7.4.8</w:t>
      </w:r>
      <w:r>
        <w:rPr>
          <w:rFonts w:hAnsi="宋体" w:hint="eastAsia"/>
        </w:rPr>
        <w:t xml:space="preserve">  </w:t>
      </w:r>
      <w:r>
        <w:rPr>
          <w:rFonts w:hAnsi="宋体" w:hint="eastAsia"/>
        </w:rPr>
        <w:t>对于需要做退换货处理的产品，应建立相应的退换货机制，建立可追溯的记录。</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7.1.9</w:t>
      </w:r>
      <w:r>
        <w:rPr>
          <w:rFonts w:hAnsi="宋体" w:hint="eastAsia"/>
        </w:rPr>
        <w:t xml:space="preserve">  </w:t>
      </w:r>
      <w:r>
        <w:rPr>
          <w:rFonts w:hAnsi="宋体" w:hint="eastAsia"/>
        </w:rPr>
        <w:t>超出国家规定三包范围和免费服务范围，可向用户收取一定服务费用和配件费用，费用收取需明确。</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 xml:space="preserve">7.1.10 </w:t>
      </w:r>
      <w:r>
        <w:rPr>
          <w:rFonts w:hAnsi="宋体" w:hint="eastAsia"/>
        </w:rPr>
        <w:t xml:space="preserve"> </w:t>
      </w:r>
      <w:r>
        <w:rPr>
          <w:rFonts w:hAnsi="宋体" w:hint="eastAsia"/>
        </w:rPr>
        <w:t>商品出现重大问题，应及时与用户沟通，并采取一定的补救措施，必要时应召回。</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7.1.11</w:t>
      </w:r>
      <w:r>
        <w:rPr>
          <w:rFonts w:hAnsi="宋体" w:hint="eastAsia"/>
        </w:rPr>
        <w:t xml:space="preserve">  </w:t>
      </w:r>
      <w:r>
        <w:rPr>
          <w:rFonts w:hAnsi="宋体" w:hint="eastAsia"/>
        </w:rPr>
        <w:t>应按照《缺陷消费品召回管理办法》建立相应的召回机制，对缺陷消费品及时召回并做相应处理。</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 xml:space="preserve">7.1.12 </w:t>
      </w:r>
      <w:r>
        <w:rPr>
          <w:rFonts w:hAnsi="宋体" w:hint="eastAsia"/>
        </w:rPr>
        <w:t xml:space="preserve"> </w:t>
      </w:r>
      <w:r>
        <w:rPr>
          <w:rFonts w:hAnsi="宋体" w:hint="eastAsia"/>
        </w:rPr>
        <w:t>供应商须配有专门的售后服务人员常年定期对室外健身器材免费巡检工作并进行相应的记录、存档，对室内健身器材进行电话等多种形式的</w:t>
      </w:r>
      <w:r>
        <w:rPr>
          <w:rFonts w:hAnsi="宋体" w:hint="eastAsia"/>
        </w:rPr>
        <w:t>回访并进行相对应的记录、存档。</w:t>
      </w:r>
    </w:p>
    <w:p w:rsidR="006566FD" w:rsidRDefault="00637203" w:rsidP="00DA0BBB">
      <w:pPr>
        <w:pStyle w:val="aa"/>
        <w:spacing w:beforeLines="50" w:afterLines="50"/>
        <w:ind w:firstLineChars="0" w:firstLine="0"/>
        <w:rPr>
          <w:rFonts w:hAnsi="宋体"/>
        </w:rPr>
      </w:pPr>
      <w:r>
        <w:rPr>
          <w:rFonts w:ascii="黑体" w:eastAsia="黑体" w:hAnsi="黑体" w:cs="黑体" w:hint="eastAsia"/>
        </w:rPr>
        <w:t xml:space="preserve">7.1.13 </w:t>
      </w:r>
      <w:r>
        <w:rPr>
          <w:rFonts w:hAnsi="宋体" w:hint="eastAsia"/>
        </w:rPr>
        <w:t xml:space="preserve"> </w:t>
      </w:r>
      <w:r>
        <w:rPr>
          <w:rFonts w:hAnsi="宋体" w:hint="eastAsia"/>
        </w:rPr>
        <w:t>对于超出使用年限的室外健身器材应建立相应的废弃物回收或更换提示，室内健身器材可签订相应协议进行相应的回收或更换提示。</w:t>
      </w:r>
    </w:p>
    <w:p w:rsidR="006566FD" w:rsidRDefault="00637203" w:rsidP="00DA0BBB">
      <w:pPr>
        <w:pStyle w:val="a1"/>
        <w:numPr>
          <w:ilvl w:val="1"/>
          <w:numId w:val="0"/>
        </w:numPr>
        <w:spacing w:before="156" w:after="156"/>
        <w:rPr>
          <w:rFonts w:hAnsi="宋体"/>
        </w:rPr>
      </w:pPr>
      <w:r>
        <w:rPr>
          <w:rFonts w:hAnsi="宋体" w:hint="eastAsia"/>
        </w:rPr>
        <w:t xml:space="preserve">7.2    </w:t>
      </w:r>
      <w:r>
        <w:rPr>
          <w:rFonts w:hAnsi="宋体" w:hint="eastAsia"/>
        </w:rPr>
        <w:t>客户回访</w:t>
      </w:r>
    </w:p>
    <w:p w:rsidR="006566FD" w:rsidRDefault="00637203" w:rsidP="00DA0BBB">
      <w:pPr>
        <w:pStyle w:val="a2"/>
        <w:numPr>
          <w:ilvl w:val="2"/>
          <w:numId w:val="0"/>
        </w:numPr>
        <w:spacing w:before="156" w:after="156"/>
        <w:rPr>
          <w:rFonts w:hAnsi="黑体" w:cs="黑体"/>
        </w:rPr>
      </w:pPr>
      <w:r>
        <w:rPr>
          <w:rFonts w:hAnsi="黑体" w:cs="黑体" w:hint="eastAsia"/>
          <w:color w:val="000000"/>
        </w:rPr>
        <w:t>7</w:t>
      </w:r>
      <w:r>
        <w:rPr>
          <w:rFonts w:hAnsi="黑体" w:cs="黑体" w:hint="eastAsia"/>
          <w:color w:val="000000"/>
        </w:rPr>
        <w:t>.</w:t>
      </w:r>
      <w:r>
        <w:rPr>
          <w:rFonts w:hAnsi="黑体" w:cs="黑体" w:hint="eastAsia"/>
          <w:color w:val="000000"/>
        </w:rPr>
        <w:t>2.1</w:t>
      </w:r>
      <w:r>
        <w:rPr>
          <w:rFonts w:ascii="宋体" w:eastAsia="宋体" w:hAnsi="宋体" w:hint="eastAsia"/>
          <w:color w:val="000000"/>
        </w:rPr>
        <w:t>建立</w:t>
      </w:r>
      <w:r>
        <w:rPr>
          <w:rFonts w:ascii="宋体" w:eastAsia="宋体" w:hAnsi="宋体" w:hint="eastAsia"/>
          <w:color w:val="000000"/>
        </w:rPr>
        <w:t>信息</w:t>
      </w:r>
      <w:r>
        <w:rPr>
          <w:rFonts w:ascii="宋体" w:eastAsia="宋体" w:hAnsi="宋体" w:hint="eastAsia"/>
          <w:color w:val="000000"/>
        </w:rPr>
        <w:t>化的顾客</w:t>
      </w:r>
      <w:r>
        <w:rPr>
          <w:rFonts w:ascii="宋体" w:eastAsia="宋体" w:hAnsi="宋体" w:hint="eastAsia"/>
          <w:color w:val="000000"/>
        </w:rPr>
        <w:t>信息</w:t>
      </w:r>
      <w:r>
        <w:rPr>
          <w:rFonts w:ascii="宋体" w:eastAsia="宋体" w:hAnsi="宋体" w:hint="eastAsia"/>
          <w:color w:val="000000"/>
        </w:rPr>
        <w:t>数据库。</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.2</w:t>
      </w:r>
      <w:r>
        <w:rPr>
          <w:rFonts w:hAnsi="黑体" w:cs="黑体" w:hint="eastAsia"/>
        </w:rPr>
        <w:t>.2</w:t>
      </w:r>
      <w:r>
        <w:rPr>
          <w:rFonts w:ascii="宋体" w:eastAsia="宋体" w:hAnsi="宋体" w:hint="eastAsia"/>
        </w:rPr>
        <w:t xml:space="preserve">  </w:t>
      </w:r>
      <w:r>
        <w:rPr>
          <w:rFonts w:ascii="宋体" w:eastAsia="宋体" w:hAnsi="宋体" w:hint="eastAsia"/>
        </w:rPr>
        <w:t>供应商</w:t>
      </w:r>
      <w:r>
        <w:rPr>
          <w:rFonts w:ascii="宋体" w:eastAsia="宋体" w:hAnsi="宋体" w:hint="eastAsia"/>
        </w:rPr>
        <w:t>应建立定期</w:t>
      </w:r>
      <w:r>
        <w:rPr>
          <w:rFonts w:ascii="宋体" w:eastAsia="宋体" w:hAnsi="宋体" w:hint="eastAsia"/>
        </w:rPr>
        <w:t>回</w:t>
      </w:r>
      <w:r>
        <w:rPr>
          <w:rFonts w:ascii="宋体" w:eastAsia="宋体" w:hAnsi="宋体" w:hint="eastAsia"/>
        </w:rPr>
        <w:t>访制度，</w:t>
      </w:r>
      <w:r>
        <w:rPr>
          <w:rFonts w:ascii="宋体" w:eastAsia="宋体" w:hAnsi="宋体" w:hint="eastAsia"/>
        </w:rPr>
        <w:t>每年不少于一次，</w:t>
      </w:r>
      <w:r>
        <w:rPr>
          <w:rFonts w:ascii="宋体" w:eastAsia="宋体" w:hAnsi="宋体" w:hint="eastAsia"/>
        </w:rPr>
        <w:t>定期掌握产品和服务问题，并形成分析报告。</w:t>
      </w:r>
    </w:p>
    <w:p w:rsidR="006566FD" w:rsidRDefault="00637203" w:rsidP="00DA0BBB">
      <w:pPr>
        <w:pStyle w:val="a2"/>
        <w:numPr>
          <w:ilvl w:val="2"/>
          <w:numId w:val="0"/>
        </w:numPr>
        <w:spacing w:before="156" w:after="156"/>
        <w:rPr>
          <w:rFonts w:hAnsi="黑体" w:cs="黑体"/>
        </w:rPr>
      </w:pPr>
      <w:r>
        <w:rPr>
          <w:rFonts w:hAnsi="黑体" w:cs="黑体" w:hint="eastAsia"/>
        </w:rPr>
        <w:t>7</w:t>
      </w:r>
      <w:r>
        <w:rPr>
          <w:rFonts w:hAnsi="黑体" w:cs="黑体" w:hint="eastAsia"/>
        </w:rPr>
        <w:t>.2.</w:t>
      </w:r>
      <w:r>
        <w:rPr>
          <w:rFonts w:hAnsi="黑体" w:cs="黑体" w:hint="eastAsia"/>
        </w:rPr>
        <w:t>3</w:t>
      </w:r>
      <w:r>
        <w:rPr>
          <w:rFonts w:ascii="宋体" w:eastAsia="宋体" w:hAnsi="宋体" w:hint="eastAsia"/>
        </w:rPr>
        <w:t xml:space="preserve">  </w:t>
      </w:r>
      <w:r>
        <w:rPr>
          <w:rFonts w:ascii="宋体" w:eastAsia="宋体" w:hAnsi="宋体" w:hint="eastAsia"/>
        </w:rPr>
        <w:t>售后</w:t>
      </w:r>
      <w:r>
        <w:rPr>
          <w:rFonts w:ascii="宋体" w:eastAsia="宋体" w:hAnsi="宋体" w:hint="eastAsia"/>
        </w:rPr>
        <w:t>服务完成后，应不少于一次回访，回访内容包括对人员规范、操作流程、服务态度等各方面的信息</w:t>
      </w:r>
      <w:r>
        <w:rPr>
          <w:rFonts w:ascii="宋体" w:eastAsia="宋体" w:hAnsi="宋体" w:hint="eastAsia"/>
        </w:rPr>
        <w:t>，</w:t>
      </w:r>
      <w:r>
        <w:rPr>
          <w:rFonts w:ascii="宋体" w:eastAsia="宋体" w:hAnsi="宋体" w:hint="eastAsia"/>
        </w:rPr>
        <w:t>并及时跟踪顾客使用信息。</w:t>
      </w:r>
    </w:p>
    <w:p w:rsidR="006566FD" w:rsidRDefault="00637203" w:rsidP="00DA0BBB">
      <w:pPr>
        <w:pStyle w:val="a2"/>
        <w:numPr>
          <w:ilvl w:val="2"/>
          <w:numId w:val="0"/>
        </w:numPr>
        <w:spacing w:before="156" w:after="156"/>
        <w:rPr>
          <w:rFonts w:ascii="宋体" w:eastAsia="宋体" w:hAnsi="宋体"/>
          <w:color w:val="000000"/>
        </w:rPr>
      </w:pPr>
      <w:r>
        <w:rPr>
          <w:rFonts w:hAnsi="黑体" w:cs="黑体" w:hint="eastAsia"/>
          <w:color w:val="000000"/>
        </w:rPr>
        <w:t>7</w:t>
      </w:r>
      <w:r>
        <w:rPr>
          <w:rFonts w:hAnsi="黑体" w:cs="黑体" w:hint="eastAsia"/>
          <w:color w:val="000000"/>
        </w:rPr>
        <w:t>.</w:t>
      </w:r>
      <w:r>
        <w:rPr>
          <w:rFonts w:hAnsi="黑体" w:cs="黑体" w:hint="eastAsia"/>
          <w:color w:val="000000"/>
        </w:rPr>
        <w:t>2</w:t>
      </w:r>
      <w:r>
        <w:rPr>
          <w:rFonts w:hAnsi="黑体" w:cs="黑体" w:hint="eastAsia"/>
          <w:color w:val="000000"/>
        </w:rPr>
        <w:t>.</w:t>
      </w:r>
      <w:r>
        <w:rPr>
          <w:rFonts w:hAnsi="黑体" w:cs="黑体" w:hint="eastAsia"/>
          <w:color w:val="000000"/>
        </w:rPr>
        <w:t>5</w:t>
      </w:r>
      <w:r>
        <w:rPr>
          <w:rFonts w:ascii="宋体" w:eastAsia="宋体" w:hAnsi="宋体" w:hint="eastAsia"/>
          <w:color w:val="000000"/>
        </w:rPr>
        <w:t>以各种方式向顾客宣传企业的品牌和服务文化，树立良好的社会形象。</w:t>
      </w:r>
    </w:p>
    <w:p w:rsidR="006566FD" w:rsidRDefault="00637203" w:rsidP="00DA0BBB">
      <w:pPr>
        <w:pStyle w:val="a2"/>
        <w:numPr>
          <w:ilvl w:val="2"/>
          <w:numId w:val="0"/>
        </w:numPr>
        <w:spacing w:before="156" w:after="156"/>
        <w:rPr>
          <w:rFonts w:ascii="宋体" w:eastAsia="宋体" w:hAnsi="宋体"/>
          <w:color w:val="000000"/>
        </w:rPr>
      </w:pPr>
      <w:r>
        <w:rPr>
          <w:rFonts w:hAnsi="黑体" w:cs="黑体" w:hint="eastAsia"/>
        </w:rPr>
        <w:t>7</w:t>
      </w:r>
      <w:r>
        <w:rPr>
          <w:rFonts w:hAnsi="黑体" w:cs="黑体" w:hint="eastAsia"/>
        </w:rPr>
        <w:t>.</w:t>
      </w:r>
      <w:r>
        <w:rPr>
          <w:rFonts w:hAnsi="黑体" w:cs="黑体" w:hint="eastAsia"/>
        </w:rPr>
        <w:t>2</w:t>
      </w:r>
      <w:r>
        <w:rPr>
          <w:rFonts w:hAnsi="黑体" w:cs="黑体" w:hint="eastAsia"/>
        </w:rPr>
        <w:t>.</w:t>
      </w:r>
      <w:r>
        <w:rPr>
          <w:rFonts w:hAnsi="黑体" w:cs="黑体" w:hint="eastAsia"/>
        </w:rPr>
        <w:t>6</w:t>
      </w:r>
      <w:r>
        <w:rPr>
          <w:rFonts w:ascii="宋体" w:eastAsia="宋体" w:hAnsi="宋体" w:hint="eastAsia"/>
        </w:rPr>
        <w:t>建立</w:t>
      </w:r>
      <w:r>
        <w:rPr>
          <w:rFonts w:ascii="宋体" w:eastAsia="宋体" w:hAnsi="宋体"/>
        </w:rPr>
        <w:t>顾客</w:t>
      </w:r>
      <w:r>
        <w:rPr>
          <w:rFonts w:ascii="宋体" w:eastAsia="宋体" w:hAnsi="宋体" w:hint="eastAsia"/>
        </w:rPr>
        <w:t>评价制度，顾客可</w:t>
      </w:r>
      <w:r>
        <w:rPr>
          <w:rFonts w:ascii="宋体" w:eastAsia="宋体" w:hAnsi="宋体" w:hint="eastAsia"/>
        </w:rPr>
        <w:t>对</w:t>
      </w:r>
      <w:r>
        <w:rPr>
          <w:rFonts w:ascii="宋体" w:eastAsia="宋体" w:hAnsi="宋体" w:hint="eastAsia"/>
        </w:rPr>
        <w:t>服务人员技术能力</w:t>
      </w:r>
      <w:r>
        <w:rPr>
          <w:rFonts w:ascii="宋体" w:eastAsia="宋体" w:hAnsi="宋体" w:hint="eastAsia"/>
        </w:rPr>
        <w:t>、</w:t>
      </w:r>
      <w:r>
        <w:rPr>
          <w:rFonts w:ascii="宋体" w:eastAsia="宋体" w:hAnsi="宋体" w:hint="eastAsia"/>
        </w:rPr>
        <w:t>及时性</w:t>
      </w:r>
      <w:r>
        <w:rPr>
          <w:rFonts w:ascii="宋体" w:eastAsia="宋体" w:hAnsi="宋体" w:hint="eastAsia"/>
        </w:rPr>
        <w:t>、</w:t>
      </w:r>
      <w:r>
        <w:rPr>
          <w:rFonts w:ascii="宋体" w:eastAsia="宋体" w:hAnsi="宋体" w:hint="eastAsia"/>
        </w:rPr>
        <w:t>服务态度</w:t>
      </w:r>
      <w:r>
        <w:rPr>
          <w:rFonts w:ascii="宋体" w:eastAsia="宋体" w:hAnsi="宋体" w:hint="eastAsia"/>
        </w:rPr>
        <w:t>等</w:t>
      </w:r>
      <w:r>
        <w:rPr>
          <w:rFonts w:ascii="宋体" w:eastAsia="宋体" w:hAnsi="宋体" w:hint="eastAsia"/>
        </w:rPr>
        <w:t>多方面</w:t>
      </w:r>
      <w:r>
        <w:rPr>
          <w:rFonts w:ascii="宋体" w:eastAsia="宋体" w:hAnsi="宋体" w:hint="eastAsia"/>
        </w:rPr>
        <w:t>进行评价。</w:t>
      </w:r>
    </w:p>
    <w:p w:rsidR="006566FD" w:rsidRDefault="00637203" w:rsidP="00DA0BBB">
      <w:pPr>
        <w:pStyle w:val="a2"/>
        <w:numPr>
          <w:ilvl w:val="2"/>
          <w:numId w:val="0"/>
        </w:numPr>
        <w:spacing w:before="156" w:after="156"/>
        <w:rPr>
          <w:rFonts w:ascii="宋体" w:eastAsia="宋体" w:hAnsi="宋体"/>
          <w:color w:val="000000"/>
        </w:rPr>
      </w:pPr>
      <w:r>
        <w:rPr>
          <w:rFonts w:hAnsi="黑体" w:cs="黑体" w:hint="eastAsia"/>
          <w:color w:val="000000"/>
        </w:rPr>
        <w:lastRenderedPageBreak/>
        <w:t>7</w:t>
      </w:r>
      <w:r>
        <w:rPr>
          <w:rFonts w:hAnsi="黑体" w:cs="黑体" w:hint="eastAsia"/>
          <w:color w:val="000000"/>
        </w:rPr>
        <w:t>.</w:t>
      </w:r>
      <w:r>
        <w:rPr>
          <w:rFonts w:hAnsi="黑体" w:cs="黑体" w:hint="eastAsia"/>
          <w:color w:val="000000"/>
        </w:rPr>
        <w:t>2</w:t>
      </w:r>
      <w:r>
        <w:rPr>
          <w:rFonts w:hAnsi="黑体" w:cs="黑体" w:hint="eastAsia"/>
          <w:color w:val="000000"/>
        </w:rPr>
        <w:t>.</w:t>
      </w:r>
      <w:r>
        <w:rPr>
          <w:rFonts w:hAnsi="黑体" w:cs="黑体" w:hint="eastAsia"/>
          <w:color w:val="000000"/>
        </w:rPr>
        <w:t>7</w:t>
      </w:r>
      <w:r>
        <w:rPr>
          <w:rFonts w:ascii="宋体" w:eastAsia="宋体" w:hAnsi="宋体" w:hint="eastAsia"/>
          <w:color w:val="000000"/>
        </w:rPr>
        <w:t>对于服务中的危机事件，应由高层建立专门的应急处理小组，</w:t>
      </w:r>
      <w:r>
        <w:rPr>
          <w:rFonts w:ascii="宋体" w:eastAsia="宋体" w:hAnsi="宋体" w:hint="eastAsia"/>
          <w:color w:val="000000"/>
        </w:rPr>
        <w:t>并依照相应的危机处理流程及时解决问题，同时追溯事件造成的原因进行分析并做出相应的报告，必要时做出公示、召回等相应举措。。</w:t>
      </w:r>
    </w:p>
    <w:p w:rsidR="006566FD" w:rsidRDefault="00637203" w:rsidP="00DA0BBB">
      <w:pPr>
        <w:pStyle w:val="a1"/>
        <w:numPr>
          <w:ilvl w:val="1"/>
          <w:numId w:val="0"/>
        </w:numPr>
        <w:spacing w:before="156" w:after="156"/>
        <w:rPr>
          <w:rFonts w:hAnsi="宋体"/>
        </w:rPr>
      </w:pPr>
      <w:r>
        <w:rPr>
          <w:rFonts w:hAnsi="宋体" w:hint="eastAsia"/>
        </w:rPr>
        <w:t xml:space="preserve">7.3    </w:t>
      </w:r>
      <w:r>
        <w:rPr>
          <w:rFonts w:hAnsi="宋体" w:hint="eastAsia"/>
        </w:rPr>
        <w:t>内部评价</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w:t>
      </w:r>
      <w:r>
        <w:rPr>
          <w:rFonts w:hAnsi="黑体" w:cs="黑体" w:hint="eastAsia"/>
        </w:rPr>
        <w:t>3</w:t>
      </w:r>
      <w:r>
        <w:rPr>
          <w:rFonts w:hAnsi="黑体" w:cs="黑体" w:hint="eastAsia"/>
        </w:rPr>
        <w:t>.1</w:t>
      </w:r>
      <w:r>
        <w:rPr>
          <w:rFonts w:ascii="宋体" w:eastAsia="宋体" w:hAnsi="宋体" w:hint="eastAsia"/>
        </w:rPr>
        <w:t>企业应建立内部服务评价机制，从服务网点、服务执行和服务人员能力、资质、资源等进行评价</w:t>
      </w:r>
      <w:r>
        <w:rPr>
          <w:rFonts w:ascii="宋体" w:eastAsia="宋体" w:hAnsi="宋体" w:hint="eastAsia"/>
        </w:rPr>
        <w:t>，</w:t>
      </w:r>
      <w:r>
        <w:rPr>
          <w:rFonts w:ascii="宋体" w:eastAsia="宋体" w:hAnsi="宋体" w:hint="eastAsia"/>
        </w:rPr>
        <w:t>并根据评价建立相配套的奖惩制度。</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w:t>
      </w:r>
      <w:r>
        <w:rPr>
          <w:rFonts w:hAnsi="黑体" w:cs="黑体" w:hint="eastAsia"/>
        </w:rPr>
        <w:t>3</w:t>
      </w:r>
      <w:r>
        <w:rPr>
          <w:rFonts w:hAnsi="黑体" w:cs="黑体" w:hint="eastAsia"/>
        </w:rPr>
        <w:t>.2</w:t>
      </w:r>
      <w:r>
        <w:rPr>
          <w:rFonts w:ascii="宋体" w:eastAsia="宋体" w:hAnsi="宋体" w:hint="eastAsia"/>
        </w:rPr>
        <w:t>内部服务评价应定期进行，由售后服务管理师执行。</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w:t>
      </w:r>
      <w:r>
        <w:rPr>
          <w:rFonts w:hAnsi="黑体" w:cs="黑体" w:hint="eastAsia"/>
        </w:rPr>
        <w:t>3</w:t>
      </w:r>
      <w:r>
        <w:rPr>
          <w:rFonts w:hAnsi="黑体" w:cs="黑体" w:hint="eastAsia"/>
        </w:rPr>
        <w:t>.3</w:t>
      </w:r>
      <w:r>
        <w:rPr>
          <w:rFonts w:ascii="宋体" w:eastAsia="宋体" w:hAnsi="宋体" w:hint="eastAsia"/>
        </w:rPr>
        <w:t>进行有效的企业文化建设，按照</w:t>
      </w:r>
      <w:r>
        <w:rPr>
          <w:rFonts w:ascii="宋体" w:eastAsia="宋体" w:hAnsi="宋体" w:hint="eastAsia"/>
        </w:rPr>
        <w:t>GB/T27925</w:t>
      </w:r>
      <w:r>
        <w:rPr>
          <w:rFonts w:ascii="宋体" w:eastAsia="宋体" w:hAnsi="宋体" w:hint="eastAsia"/>
        </w:rPr>
        <w:t>的附录</w:t>
      </w:r>
      <w:r>
        <w:rPr>
          <w:rFonts w:ascii="宋体" w:eastAsia="宋体" w:hAnsi="宋体" w:hint="eastAsia"/>
        </w:rPr>
        <w:t>A</w:t>
      </w:r>
      <w:r>
        <w:rPr>
          <w:rFonts w:ascii="宋体" w:eastAsia="宋体" w:hAnsi="宋体" w:hint="eastAsia"/>
        </w:rPr>
        <w:t>执行。</w:t>
      </w:r>
    </w:p>
    <w:p w:rsidR="006566FD" w:rsidRDefault="00637203" w:rsidP="00DA0BBB">
      <w:pPr>
        <w:pStyle w:val="a2"/>
        <w:numPr>
          <w:ilvl w:val="2"/>
          <w:numId w:val="0"/>
        </w:numPr>
        <w:spacing w:before="156" w:after="156"/>
        <w:rPr>
          <w:rFonts w:ascii="宋体" w:eastAsia="宋体" w:hAnsi="宋体"/>
        </w:rPr>
      </w:pPr>
      <w:r>
        <w:rPr>
          <w:rFonts w:hAnsi="黑体" w:cs="黑体" w:hint="eastAsia"/>
        </w:rPr>
        <w:t>7</w:t>
      </w:r>
      <w:r>
        <w:rPr>
          <w:rFonts w:hAnsi="黑体" w:cs="黑体" w:hint="eastAsia"/>
        </w:rPr>
        <w:t>.</w:t>
      </w:r>
      <w:r>
        <w:rPr>
          <w:rFonts w:hAnsi="黑体" w:cs="黑体" w:hint="eastAsia"/>
        </w:rPr>
        <w:t>3</w:t>
      </w:r>
      <w:r>
        <w:rPr>
          <w:rFonts w:hAnsi="黑体" w:cs="黑体" w:hint="eastAsia"/>
        </w:rPr>
        <w:t>.</w:t>
      </w:r>
      <w:r>
        <w:rPr>
          <w:rFonts w:hAnsi="黑体" w:cs="黑体" w:hint="eastAsia"/>
        </w:rPr>
        <w:t>4</w:t>
      </w:r>
      <w:r>
        <w:rPr>
          <w:rFonts w:ascii="宋体" w:eastAsia="宋体" w:hAnsi="宋体" w:hint="eastAsia"/>
        </w:rPr>
        <w:t>内部评价按照</w:t>
      </w:r>
      <w:r>
        <w:rPr>
          <w:rFonts w:ascii="宋体" w:eastAsia="宋体" w:hAnsi="宋体" w:hint="eastAsia"/>
        </w:rPr>
        <w:t>GB/T27922</w:t>
      </w:r>
      <w:r>
        <w:rPr>
          <w:rFonts w:ascii="宋体" w:eastAsia="宋体" w:hAnsi="宋体" w:hint="eastAsia"/>
        </w:rPr>
        <w:t>的</w:t>
      </w:r>
      <w:r>
        <w:rPr>
          <w:rFonts w:ascii="宋体" w:eastAsia="宋体" w:hAnsi="宋体" w:hint="eastAsia"/>
        </w:rPr>
        <w:t>6.1</w:t>
      </w:r>
      <w:r>
        <w:rPr>
          <w:rFonts w:ascii="宋体" w:eastAsia="宋体" w:hAnsi="宋体" w:hint="eastAsia"/>
        </w:rPr>
        <w:t>执行。</w:t>
      </w:r>
    </w:p>
    <w:p w:rsidR="006566FD" w:rsidRDefault="006566FD"/>
    <w:sectPr w:rsidR="006566FD" w:rsidSect="006566FD">
      <w:footerReference w:type="default" r:id="rId10"/>
      <w:pgSz w:w="11906" w:h="16838"/>
      <w:pgMar w:top="1134" w:right="1134" w:bottom="1134" w:left="141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203" w:rsidRDefault="00637203" w:rsidP="006566FD">
      <w:r>
        <w:separator/>
      </w:r>
    </w:p>
  </w:endnote>
  <w:endnote w:type="continuationSeparator" w:id="1">
    <w:p w:rsidR="00637203" w:rsidRDefault="00637203" w:rsidP="00656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FD" w:rsidRDefault="006566FD">
    <w:pPr>
      <w:pStyle w:val="a7"/>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filled="f" stroked="f" strokeweight=".5pt">
          <v:textbox style="mso-fit-shape-to-text:t" inset="0,0,0,0">
            <w:txbxContent>
              <w:p w:rsidR="006566FD" w:rsidRDefault="006566FD">
                <w:pPr>
                  <w:snapToGrid w:val="0"/>
                  <w:rPr>
                    <w:sz w:val="18"/>
                  </w:rPr>
                </w:pPr>
                <w:r>
                  <w:rPr>
                    <w:rFonts w:hint="eastAsia"/>
                    <w:sz w:val="18"/>
                  </w:rPr>
                  <w:fldChar w:fldCharType="begin"/>
                </w:r>
                <w:r w:rsidR="00637203">
                  <w:rPr>
                    <w:rFonts w:hint="eastAsia"/>
                    <w:sz w:val="18"/>
                  </w:rPr>
                  <w:instrText xml:space="preserve"> PAGE  \* MERGEFORMAT </w:instrText>
                </w:r>
                <w:r>
                  <w:rPr>
                    <w:rFonts w:hint="eastAsia"/>
                    <w:sz w:val="18"/>
                  </w:rPr>
                  <w:fldChar w:fldCharType="separate"/>
                </w:r>
                <w:r w:rsidR="00DA0BBB">
                  <w:rPr>
                    <w:noProof/>
                    <w:sz w:val="18"/>
                  </w:rPr>
                  <w:t>I</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FD" w:rsidRDefault="006566FD">
    <w:pPr>
      <w:pStyle w:val="a7"/>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filled="f" stroked="f" strokeweight=".5pt">
          <v:textbox style="mso-fit-shape-to-text:t" inset="0,0,0,0">
            <w:txbxContent>
              <w:p w:rsidR="006566FD" w:rsidRDefault="006566FD">
                <w:pPr>
                  <w:snapToGrid w:val="0"/>
                  <w:rPr>
                    <w:sz w:val="18"/>
                  </w:rPr>
                </w:pPr>
                <w:r>
                  <w:rPr>
                    <w:rFonts w:hint="eastAsia"/>
                    <w:sz w:val="18"/>
                  </w:rPr>
                  <w:fldChar w:fldCharType="begin"/>
                </w:r>
                <w:r w:rsidR="00637203">
                  <w:rPr>
                    <w:rFonts w:hint="eastAsia"/>
                    <w:sz w:val="18"/>
                  </w:rPr>
                  <w:instrText xml:space="preserve"> PAGE  \* MERGEFORMAT </w:instrText>
                </w:r>
                <w:r>
                  <w:rPr>
                    <w:rFonts w:hint="eastAsia"/>
                    <w:sz w:val="18"/>
                  </w:rPr>
                  <w:fldChar w:fldCharType="separate"/>
                </w:r>
                <w:r w:rsidR="00DA0BBB">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203" w:rsidRDefault="00637203" w:rsidP="006566FD">
      <w:r>
        <w:separator/>
      </w:r>
    </w:p>
  </w:footnote>
  <w:footnote w:type="continuationSeparator" w:id="1">
    <w:p w:rsidR="00637203" w:rsidRDefault="00637203" w:rsidP="00656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FD" w:rsidRDefault="00637203">
    <w:pPr>
      <w:pStyle w:val="af6"/>
    </w:pPr>
    <w:r>
      <w:rPr>
        <w:rFonts w:hint="eastAsia"/>
      </w:rPr>
      <w:t xml:space="preserve">T/CGCC </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0000001F"/>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42" w:firstLine="0"/>
      </w:pPr>
      <w:rPr>
        <w:rFonts w:ascii="黑体" w:eastAsia="黑体" w:hAnsi="Times New Roman" w:hint="eastAsia"/>
        <w:b w:val="0"/>
        <w:i w:val="0"/>
        <w:sz w:val="21"/>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126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7D0C7DD"/>
    <w:multiLevelType w:val="multilevel"/>
    <w:tmpl w:val="57D0C7DD"/>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lang w:eastAsia="zh-CN"/>
      </w:rPr>
    </w:lvl>
    <w:lvl w:ilvl="2">
      <w:start w:val="1"/>
      <w:numFmt w:val="decimal"/>
      <w:pStyle w:val="a2"/>
      <w:suff w:val="nothing"/>
      <w:lvlText w:val="%1.%2.%3　"/>
      <w:lvlJc w:val="left"/>
      <w:pPr>
        <w:ind w:left="269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1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873EB4"/>
    <w:rsid w:val="00637203"/>
    <w:rsid w:val="006566FD"/>
    <w:rsid w:val="00DA0BBB"/>
    <w:rsid w:val="012A66ED"/>
    <w:rsid w:val="03223482"/>
    <w:rsid w:val="04AA26D9"/>
    <w:rsid w:val="08575A87"/>
    <w:rsid w:val="08C24F48"/>
    <w:rsid w:val="0FBE5E70"/>
    <w:rsid w:val="1E61090E"/>
    <w:rsid w:val="1FCF0168"/>
    <w:rsid w:val="2003452B"/>
    <w:rsid w:val="204010C1"/>
    <w:rsid w:val="21487932"/>
    <w:rsid w:val="22F876F9"/>
    <w:rsid w:val="36AE09DF"/>
    <w:rsid w:val="39687AE9"/>
    <w:rsid w:val="3C764853"/>
    <w:rsid w:val="44462BB0"/>
    <w:rsid w:val="4FC77A42"/>
    <w:rsid w:val="530E5265"/>
    <w:rsid w:val="632D0A06"/>
    <w:rsid w:val="667F58FA"/>
    <w:rsid w:val="688833D2"/>
    <w:rsid w:val="6A0819A3"/>
    <w:rsid w:val="6BC930B5"/>
    <w:rsid w:val="6E125240"/>
    <w:rsid w:val="6E873EB4"/>
    <w:rsid w:val="6F580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566FD"/>
    <w:pPr>
      <w:widowControl w:val="0"/>
      <w:jc w:val="both"/>
    </w:pPr>
    <w:rPr>
      <w:rFonts w:ascii="Times New Roman" w:eastAsia="宋体" w:hAnsi="Times New Roman" w:cs="Times New Roman"/>
      <w:kern w:val="2"/>
      <w:sz w:val="21"/>
      <w:szCs w:val="24"/>
    </w:rPr>
  </w:style>
  <w:style w:type="paragraph" w:styleId="1">
    <w:name w:val="heading 1"/>
    <w:basedOn w:val="a3"/>
    <w:next w:val="a3"/>
    <w:qFormat/>
    <w:rsid w:val="006566FD"/>
    <w:pPr>
      <w:keepNext/>
      <w:keepLines/>
      <w:spacing w:line="576" w:lineRule="auto"/>
      <w:outlineLvl w:val="0"/>
    </w:pPr>
    <w:rPr>
      <w:b/>
      <w:kern w:val="44"/>
      <w:sz w:val="4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qFormat/>
    <w:rsid w:val="006566FD"/>
    <w:pPr>
      <w:tabs>
        <w:tab w:val="center" w:pos="4153"/>
        <w:tab w:val="right" w:pos="8306"/>
      </w:tabs>
      <w:snapToGrid w:val="0"/>
      <w:ind w:rightChars="100" w:right="210"/>
      <w:jc w:val="right"/>
    </w:pPr>
    <w:rPr>
      <w:sz w:val="18"/>
      <w:szCs w:val="18"/>
    </w:rPr>
  </w:style>
  <w:style w:type="paragraph" w:styleId="10">
    <w:name w:val="toc 1"/>
    <w:basedOn w:val="a3"/>
    <w:next w:val="a3"/>
    <w:rsid w:val="006566FD"/>
  </w:style>
  <w:style w:type="character" w:styleId="a8">
    <w:name w:val="page number"/>
    <w:qFormat/>
    <w:rsid w:val="006566FD"/>
    <w:rPr>
      <w:rFonts w:ascii="Times New Roman" w:eastAsia="宋体" w:hAnsi="Times New Roman"/>
      <w:sz w:val="18"/>
    </w:rPr>
  </w:style>
  <w:style w:type="paragraph" w:customStyle="1" w:styleId="a9">
    <w:name w:val="目次、标准名称标题"/>
    <w:basedOn w:val="a3"/>
    <w:next w:val="aa"/>
    <w:qFormat/>
    <w:rsid w:val="006566F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段"/>
    <w:qFormat/>
    <w:rsid w:val="006566FD"/>
    <w:pPr>
      <w:tabs>
        <w:tab w:val="center" w:pos="4201"/>
        <w:tab w:val="right" w:leader="dot" w:pos="9298"/>
      </w:tabs>
      <w:autoSpaceDE w:val="0"/>
      <w:autoSpaceDN w:val="0"/>
      <w:ind w:firstLineChars="200" w:firstLine="420"/>
      <w:jc w:val="both"/>
    </w:pPr>
    <w:rPr>
      <w:rFonts w:ascii="宋体" w:eastAsia="宋体" w:hAnsi="Times New Roman" w:cs="Times New Roman"/>
      <w:sz w:val="21"/>
      <w:szCs w:val="22"/>
    </w:rPr>
  </w:style>
  <w:style w:type="paragraph" w:customStyle="1" w:styleId="a0">
    <w:name w:val="章标题"/>
    <w:next w:val="aa"/>
    <w:qFormat/>
    <w:rsid w:val="006566FD"/>
    <w:pPr>
      <w:numPr>
        <w:numId w:val="1"/>
      </w:numPr>
      <w:spacing w:beforeLines="100" w:afterLines="100"/>
      <w:jc w:val="both"/>
      <w:outlineLvl w:val="1"/>
    </w:pPr>
    <w:rPr>
      <w:rFonts w:ascii="黑体" w:eastAsia="黑体" w:hAnsi="Times New Roman" w:cs="Times New Roman"/>
      <w:sz w:val="21"/>
      <w:szCs w:val="22"/>
    </w:rPr>
  </w:style>
  <w:style w:type="paragraph" w:customStyle="1" w:styleId="a1">
    <w:name w:val="一级条标题"/>
    <w:next w:val="aa"/>
    <w:qFormat/>
    <w:rsid w:val="006566FD"/>
    <w:pPr>
      <w:numPr>
        <w:ilvl w:val="1"/>
        <w:numId w:val="1"/>
      </w:numPr>
      <w:spacing w:beforeLines="50" w:afterLines="50"/>
      <w:outlineLvl w:val="2"/>
    </w:pPr>
    <w:rPr>
      <w:rFonts w:ascii="黑体" w:eastAsia="黑体" w:hAnsi="Times New Roman" w:cs="Times New Roman"/>
      <w:sz w:val="21"/>
      <w:szCs w:val="21"/>
    </w:rPr>
  </w:style>
  <w:style w:type="character" w:customStyle="1" w:styleId="hps">
    <w:name w:val="hps"/>
    <w:basedOn w:val="a4"/>
    <w:qFormat/>
    <w:rsid w:val="006566FD"/>
  </w:style>
  <w:style w:type="paragraph" w:customStyle="1" w:styleId="a2">
    <w:name w:val="二级条标题"/>
    <w:basedOn w:val="a1"/>
    <w:next w:val="aa"/>
    <w:qFormat/>
    <w:rsid w:val="006566FD"/>
    <w:pPr>
      <w:numPr>
        <w:ilvl w:val="2"/>
      </w:numPr>
      <w:spacing w:before="50" w:after="50"/>
      <w:outlineLvl w:val="3"/>
    </w:pPr>
  </w:style>
  <w:style w:type="paragraph" w:customStyle="1" w:styleId="ab">
    <w:name w:val="封面正文"/>
    <w:qFormat/>
    <w:rsid w:val="006566FD"/>
    <w:pPr>
      <w:jc w:val="both"/>
    </w:pPr>
    <w:rPr>
      <w:sz w:val="21"/>
      <w:szCs w:val="22"/>
    </w:rPr>
  </w:style>
  <w:style w:type="paragraph" w:customStyle="1" w:styleId="ac">
    <w:name w:val="其他发布部门"/>
    <w:basedOn w:val="ad"/>
    <w:qFormat/>
    <w:rsid w:val="006566FD"/>
    <w:pPr>
      <w:spacing w:line="0" w:lineRule="atLeast"/>
    </w:pPr>
    <w:rPr>
      <w:rFonts w:ascii="黑体" w:eastAsia="黑体"/>
      <w:b w:val="0"/>
    </w:rPr>
  </w:style>
  <w:style w:type="paragraph" w:customStyle="1" w:styleId="ad">
    <w:name w:val="发布部门"/>
    <w:next w:val="aa"/>
    <w:rsid w:val="006566FD"/>
    <w:pPr>
      <w:jc w:val="center"/>
    </w:pPr>
    <w:rPr>
      <w:rFonts w:ascii="宋体"/>
      <w:b/>
      <w:spacing w:val="20"/>
      <w:w w:val="135"/>
      <w:sz w:val="36"/>
      <w:szCs w:val="22"/>
    </w:rPr>
  </w:style>
  <w:style w:type="character" w:customStyle="1" w:styleId="ae">
    <w:name w:val="发布"/>
    <w:qFormat/>
    <w:rsid w:val="006566FD"/>
    <w:rPr>
      <w:rFonts w:ascii="黑体" w:eastAsia="黑体"/>
      <w:spacing w:val="22"/>
      <w:w w:val="100"/>
      <w:position w:val="3"/>
      <w:sz w:val="28"/>
    </w:rPr>
  </w:style>
  <w:style w:type="paragraph" w:customStyle="1" w:styleId="af">
    <w:name w:val="实施日期"/>
    <w:basedOn w:val="af0"/>
    <w:qFormat/>
    <w:rsid w:val="006566FD"/>
    <w:pPr>
      <w:jc w:val="right"/>
    </w:pPr>
  </w:style>
  <w:style w:type="paragraph" w:customStyle="1" w:styleId="af0">
    <w:name w:val="发布日期"/>
    <w:qFormat/>
    <w:rsid w:val="006566FD"/>
    <w:rPr>
      <w:rFonts w:eastAsia="黑体"/>
      <w:sz w:val="28"/>
      <w:szCs w:val="22"/>
    </w:rPr>
  </w:style>
  <w:style w:type="paragraph" w:customStyle="1" w:styleId="af1">
    <w:name w:val="其他标准称谓"/>
    <w:qFormat/>
    <w:rsid w:val="006566FD"/>
    <w:pPr>
      <w:spacing w:line="0" w:lineRule="atLeast"/>
      <w:jc w:val="distribute"/>
    </w:pPr>
    <w:rPr>
      <w:rFonts w:ascii="黑体" w:eastAsia="黑体" w:hAnsi="宋体"/>
      <w:sz w:val="52"/>
      <w:szCs w:val="22"/>
    </w:rPr>
  </w:style>
  <w:style w:type="paragraph" w:customStyle="1" w:styleId="2">
    <w:name w:val="封面标准号2"/>
    <w:basedOn w:val="11"/>
    <w:qFormat/>
    <w:rsid w:val="006566FD"/>
    <w:pPr>
      <w:adjustRightInd w:val="0"/>
      <w:spacing w:line="280" w:lineRule="exact"/>
    </w:pPr>
  </w:style>
  <w:style w:type="paragraph" w:customStyle="1" w:styleId="11">
    <w:name w:val="封面标准号1"/>
    <w:rsid w:val="006566FD"/>
    <w:pPr>
      <w:widowControl w:val="0"/>
      <w:kinsoku w:val="0"/>
      <w:overflowPunct w:val="0"/>
      <w:autoSpaceDE w:val="0"/>
      <w:autoSpaceDN w:val="0"/>
      <w:spacing w:before="308"/>
      <w:jc w:val="right"/>
      <w:textAlignment w:val="center"/>
    </w:pPr>
    <w:rPr>
      <w:sz w:val="28"/>
      <w:szCs w:val="22"/>
    </w:rPr>
  </w:style>
  <w:style w:type="paragraph" w:customStyle="1" w:styleId="af2">
    <w:name w:val="封面标准名称"/>
    <w:qFormat/>
    <w:rsid w:val="006566FD"/>
    <w:pPr>
      <w:widowControl w:val="0"/>
      <w:spacing w:line="680" w:lineRule="exact"/>
      <w:jc w:val="center"/>
      <w:textAlignment w:val="center"/>
    </w:pPr>
    <w:rPr>
      <w:rFonts w:ascii="黑体" w:eastAsia="黑体"/>
      <w:sz w:val="52"/>
      <w:szCs w:val="22"/>
    </w:rPr>
  </w:style>
  <w:style w:type="paragraph" w:customStyle="1" w:styleId="af3">
    <w:name w:val="封面标准英文名称"/>
    <w:qFormat/>
    <w:rsid w:val="006566FD"/>
    <w:pPr>
      <w:widowControl w:val="0"/>
      <w:spacing w:before="370" w:line="400" w:lineRule="exact"/>
      <w:jc w:val="center"/>
    </w:pPr>
    <w:rPr>
      <w:sz w:val="28"/>
      <w:szCs w:val="22"/>
    </w:rPr>
  </w:style>
  <w:style w:type="character" w:customStyle="1" w:styleId="shorttext">
    <w:name w:val="short_text"/>
    <w:basedOn w:val="a4"/>
    <w:qFormat/>
    <w:rsid w:val="006566FD"/>
  </w:style>
  <w:style w:type="paragraph" w:customStyle="1" w:styleId="af4">
    <w:name w:val="封面一致性程度标识"/>
    <w:qFormat/>
    <w:rsid w:val="006566FD"/>
    <w:pPr>
      <w:spacing w:before="440" w:line="400" w:lineRule="exact"/>
      <w:jc w:val="center"/>
    </w:pPr>
    <w:rPr>
      <w:rFonts w:ascii="宋体"/>
      <w:sz w:val="28"/>
      <w:szCs w:val="22"/>
    </w:rPr>
  </w:style>
  <w:style w:type="paragraph" w:customStyle="1" w:styleId="af5">
    <w:name w:val="封面标准文稿编辑信息"/>
    <w:rsid w:val="006566FD"/>
    <w:pPr>
      <w:spacing w:before="180" w:line="180" w:lineRule="exact"/>
      <w:jc w:val="center"/>
    </w:pPr>
    <w:rPr>
      <w:rFonts w:ascii="宋体"/>
      <w:sz w:val="21"/>
      <w:szCs w:val="22"/>
    </w:rPr>
  </w:style>
  <w:style w:type="paragraph" w:customStyle="1" w:styleId="af6">
    <w:name w:val="标准书眉_奇数页"/>
    <w:next w:val="a3"/>
    <w:qFormat/>
    <w:rsid w:val="006566FD"/>
    <w:pPr>
      <w:tabs>
        <w:tab w:val="center" w:pos="4154"/>
        <w:tab w:val="right" w:pos="8306"/>
      </w:tabs>
      <w:spacing w:after="120"/>
      <w:jc w:val="right"/>
    </w:pPr>
    <w:rPr>
      <w:sz w:val="21"/>
      <w:szCs w:val="22"/>
    </w:rPr>
  </w:style>
  <w:style w:type="paragraph" w:customStyle="1" w:styleId="af7">
    <w:name w:val="标准书眉_偶数页"/>
    <w:basedOn w:val="af6"/>
    <w:next w:val="a3"/>
    <w:qFormat/>
    <w:rsid w:val="006566FD"/>
    <w:pPr>
      <w:jc w:val="left"/>
    </w:pPr>
  </w:style>
  <w:style w:type="paragraph" w:customStyle="1" w:styleId="af8">
    <w:name w:val="标准书眉一"/>
    <w:qFormat/>
    <w:rsid w:val="006566FD"/>
    <w:pPr>
      <w:jc w:val="both"/>
    </w:pPr>
    <w:rPr>
      <w:sz w:val="21"/>
      <w:szCs w:val="22"/>
    </w:rPr>
  </w:style>
  <w:style w:type="paragraph" w:customStyle="1" w:styleId="af9">
    <w:name w:val="标准书脚_奇数页"/>
    <w:qFormat/>
    <w:rsid w:val="006566FD"/>
    <w:pPr>
      <w:spacing w:before="120"/>
      <w:jc w:val="right"/>
    </w:pPr>
    <w:rPr>
      <w:sz w:val="18"/>
      <w:szCs w:val="22"/>
    </w:rPr>
  </w:style>
  <w:style w:type="paragraph" w:customStyle="1" w:styleId="afa">
    <w:name w:val="标准书脚_偶数页"/>
    <w:qFormat/>
    <w:rsid w:val="006566FD"/>
    <w:pPr>
      <w:spacing w:before="120"/>
    </w:pPr>
    <w:rPr>
      <w:sz w:val="18"/>
      <w:szCs w:val="22"/>
    </w:rPr>
  </w:style>
  <w:style w:type="paragraph" w:customStyle="1" w:styleId="a">
    <w:name w:val="前言、引言标题"/>
    <w:next w:val="aa"/>
    <w:qFormat/>
    <w:rsid w:val="006566FD"/>
    <w:pPr>
      <w:numPr>
        <w:numId w:val="2"/>
      </w:numPr>
      <w:shd w:val="clear" w:color="FFFFFF" w:fill="FFFFFF"/>
      <w:spacing w:before="640" w:after="560"/>
      <w:jc w:val="center"/>
      <w:outlineLvl w:val="0"/>
    </w:pPr>
    <w:rPr>
      <w:rFonts w:ascii="黑体" w:eastAsia="黑体"/>
      <w:sz w:val="32"/>
      <w:szCs w:val="22"/>
    </w:rPr>
  </w:style>
  <w:style w:type="paragraph" w:styleId="afb">
    <w:name w:val="header"/>
    <w:basedOn w:val="a3"/>
    <w:link w:val="Char"/>
    <w:rsid w:val="00DA0B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4"/>
    <w:link w:val="afb"/>
    <w:rsid w:val="00DA0BB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psb</dc:creator>
  <cp:lastModifiedBy>PC</cp:lastModifiedBy>
  <cp:revision>2</cp:revision>
  <cp:lastPrinted>2017-01-13T08:08:00Z</cp:lastPrinted>
  <dcterms:created xsi:type="dcterms:W3CDTF">2016-09-19T06:26:00Z</dcterms:created>
  <dcterms:modified xsi:type="dcterms:W3CDTF">2017-02-09T04:37:00Z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